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MA-default"/>
        <w:tblW w:w="5000" w:type="pct"/>
        <w:tblLayout w:type="fixed"/>
        <w:tblLook w:val="04A0" w:firstRow="1" w:lastRow="0" w:firstColumn="1" w:lastColumn="0" w:noHBand="0" w:noVBand="1"/>
      </w:tblPr>
      <w:tblGrid>
        <w:gridCol w:w="816"/>
        <w:gridCol w:w="3546"/>
        <w:gridCol w:w="1133"/>
        <w:gridCol w:w="993"/>
        <w:gridCol w:w="889"/>
        <w:gridCol w:w="1865"/>
      </w:tblGrid>
      <w:tr w:rsidR="00D02146" w:rsidRPr="009E14B0" w:rsidTr="00D02146">
        <w:trPr>
          <w:cnfStyle w:val="100000000000" w:firstRow="1" w:lastRow="0" w:firstColumn="0" w:lastColumn="0" w:oddVBand="0" w:evenVBand="0" w:oddHBand="0" w:evenHBand="0" w:firstRowFirstColumn="0" w:firstRowLastColumn="0" w:lastRowFirstColumn="0" w:lastRowLastColumn="0"/>
        </w:trPr>
        <w:tc>
          <w:tcPr>
            <w:tcW w:w="441" w:type="pct"/>
          </w:tcPr>
          <w:p w:rsidR="009E14B0" w:rsidRPr="009E14B0" w:rsidRDefault="009E14B0" w:rsidP="004013D8">
            <w:pPr>
              <w:rPr>
                <w:b/>
                <w:sz w:val="16"/>
                <w:szCs w:val="16"/>
              </w:rPr>
            </w:pPr>
            <w:r w:rsidRPr="009E14B0">
              <w:rPr>
                <w:b/>
                <w:sz w:val="16"/>
                <w:szCs w:val="16"/>
              </w:rPr>
              <w:t>No.</w:t>
            </w:r>
          </w:p>
        </w:tc>
        <w:tc>
          <w:tcPr>
            <w:tcW w:w="1918" w:type="pct"/>
          </w:tcPr>
          <w:p w:rsidR="009E14B0" w:rsidRPr="009E14B0" w:rsidRDefault="009E14B0" w:rsidP="004013D8">
            <w:pPr>
              <w:rPr>
                <w:b/>
                <w:sz w:val="16"/>
                <w:szCs w:val="16"/>
              </w:rPr>
            </w:pPr>
            <w:r w:rsidRPr="009E14B0">
              <w:rPr>
                <w:b/>
                <w:sz w:val="16"/>
                <w:szCs w:val="16"/>
              </w:rPr>
              <w:t>Action Item</w:t>
            </w:r>
          </w:p>
        </w:tc>
        <w:tc>
          <w:tcPr>
            <w:tcW w:w="613" w:type="pct"/>
          </w:tcPr>
          <w:p w:rsidR="009E14B0" w:rsidRPr="009E14B0" w:rsidRDefault="009E14B0" w:rsidP="004013D8">
            <w:pPr>
              <w:rPr>
                <w:b/>
                <w:sz w:val="16"/>
                <w:szCs w:val="16"/>
              </w:rPr>
            </w:pPr>
            <w:r w:rsidRPr="009E14B0">
              <w:rPr>
                <w:b/>
                <w:sz w:val="16"/>
                <w:szCs w:val="16"/>
              </w:rPr>
              <w:t>Agenda</w:t>
            </w:r>
          </w:p>
        </w:tc>
        <w:tc>
          <w:tcPr>
            <w:tcW w:w="537" w:type="pct"/>
          </w:tcPr>
          <w:p w:rsidR="009E14B0" w:rsidRPr="009E14B0" w:rsidRDefault="00D02146" w:rsidP="00D02146">
            <w:pPr>
              <w:rPr>
                <w:b/>
                <w:sz w:val="16"/>
                <w:szCs w:val="16"/>
              </w:rPr>
            </w:pPr>
            <w:r>
              <w:rPr>
                <w:b/>
                <w:sz w:val="16"/>
                <w:szCs w:val="16"/>
              </w:rPr>
              <w:t>Agency</w:t>
            </w:r>
          </w:p>
        </w:tc>
        <w:tc>
          <w:tcPr>
            <w:tcW w:w="481" w:type="pct"/>
          </w:tcPr>
          <w:p w:rsidR="009E14B0" w:rsidRPr="009E14B0" w:rsidRDefault="009E14B0" w:rsidP="004013D8">
            <w:pPr>
              <w:rPr>
                <w:b/>
                <w:sz w:val="16"/>
                <w:szCs w:val="16"/>
              </w:rPr>
            </w:pPr>
            <w:r w:rsidRPr="009E14B0">
              <w:rPr>
                <w:b/>
                <w:sz w:val="16"/>
                <w:szCs w:val="16"/>
              </w:rPr>
              <w:t>Due Date</w:t>
            </w:r>
          </w:p>
        </w:tc>
        <w:tc>
          <w:tcPr>
            <w:tcW w:w="1009" w:type="pct"/>
          </w:tcPr>
          <w:p w:rsidR="009E14B0" w:rsidRPr="009E14B0" w:rsidRDefault="009E14B0" w:rsidP="004013D8">
            <w:pPr>
              <w:rPr>
                <w:b/>
                <w:sz w:val="16"/>
                <w:szCs w:val="16"/>
              </w:rPr>
            </w:pPr>
            <w:r>
              <w:rPr>
                <w:b/>
                <w:sz w:val="16"/>
                <w:szCs w:val="16"/>
              </w:rPr>
              <w:t>Status</w:t>
            </w:r>
          </w:p>
        </w:tc>
      </w:tr>
      <w:tr w:rsidR="00D02146" w:rsidRPr="009E14B0" w:rsidTr="00D02146">
        <w:tc>
          <w:tcPr>
            <w:tcW w:w="441" w:type="pct"/>
          </w:tcPr>
          <w:p w:rsidR="009E14B0" w:rsidRPr="009E14B0" w:rsidRDefault="009E14B0" w:rsidP="00D02146">
            <w:pPr>
              <w:pStyle w:val="ListParagraph"/>
              <w:numPr>
                <w:ilvl w:val="0"/>
                <w:numId w:val="2"/>
              </w:numPr>
              <w:rPr>
                <w:rFonts w:cs="Arial"/>
                <w:sz w:val="16"/>
                <w:szCs w:val="16"/>
              </w:rPr>
            </w:pPr>
          </w:p>
        </w:tc>
        <w:tc>
          <w:tcPr>
            <w:tcW w:w="1918" w:type="pct"/>
          </w:tcPr>
          <w:p w:rsidR="009E14B0" w:rsidRPr="009E14B0" w:rsidRDefault="009E14B0" w:rsidP="004013D8">
            <w:pPr>
              <w:rPr>
                <w:rFonts w:cs="Arial"/>
                <w:sz w:val="16"/>
                <w:szCs w:val="16"/>
              </w:rPr>
            </w:pPr>
            <w:r w:rsidRPr="009E14B0">
              <w:rPr>
                <w:rFonts w:cs="Arial"/>
                <w:sz w:val="16"/>
                <w:szCs w:val="16"/>
              </w:rPr>
              <w:t>AFMA to review the effectiveness of certain TIB licensing arrangements (in its 2016 licencing review) including:</w:t>
            </w:r>
          </w:p>
          <w:p w:rsidR="009E14B0" w:rsidRPr="009E14B0" w:rsidRDefault="009E14B0" w:rsidP="009E14B0">
            <w:pPr>
              <w:pStyle w:val="ListParagraph"/>
              <w:numPr>
                <w:ilvl w:val="0"/>
                <w:numId w:val="1"/>
              </w:numPr>
              <w:rPr>
                <w:rFonts w:cs="Arial"/>
                <w:sz w:val="16"/>
                <w:szCs w:val="16"/>
              </w:rPr>
            </w:pPr>
            <w:r w:rsidRPr="009E14B0">
              <w:rPr>
                <w:rFonts w:cs="Arial"/>
                <w:sz w:val="16"/>
                <w:szCs w:val="16"/>
              </w:rPr>
              <w:t>TIB licenses should share a common expiry date</w:t>
            </w:r>
          </w:p>
          <w:p w:rsidR="009E14B0" w:rsidRPr="009E14B0" w:rsidRDefault="009E14B0" w:rsidP="009E14B0">
            <w:pPr>
              <w:pStyle w:val="ListParagraph"/>
              <w:numPr>
                <w:ilvl w:val="0"/>
                <w:numId w:val="1"/>
              </w:numPr>
              <w:rPr>
                <w:rFonts w:cs="Arial"/>
                <w:sz w:val="16"/>
                <w:szCs w:val="16"/>
              </w:rPr>
            </w:pPr>
            <w:proofErr w:type="gramStart"/>
            <w:r w:rsidRPr="009E14B0">
              <w:rPr>
                <w:rFonts w:cs="Arial"/>
                <w:sz w:val="16"/>
                <w:szCs w:val="16"/>
              </w:rPr>
              <w:t>licences</w:t>
            </w:r>
            <w:proofErr w:type="gramEnd"/>
            <w:r w:rsidRPr="009E14B0">
              <w:rPr>
                <w:rFonts w:cs="Arial"/>
                <w:sz w:val="16"/>
                <w:szCs w:val="16"/>
              </w:rPr>
              <w:t xml:space="preserve"> to last for longer than the current 12 month period.</w:t>
            </w:r>
          </w:p>
        </w:tc>
        <w:tc>
          <w:tcPr>
            <w:tcW w:w="613" w:type="pct"/>
          </w:tcPr>
          <w:p w:rsidR="00D02146" w:rsidRDefault="00D02146" w:rsidP="004013D8">
            <w:pPr>
              <w:rPr>
                <w:rFonts w:cs="Arial"/>
                <w:sz w:val="16"/>
                <w:szCs w:val="16"/>
              </w:rPr>
            </w:pPr>
            <w:r>
              <w:rPr>
                <w:rFonts w:cs="Arial"/>
                <w:sz w:val="16"/>
                <w:szCs w:val="16"/>
              </w:rPr>
              <w:t>TRLRAG14</w:t>
            </w:r>
          </w:p>
          <w:p w:rsidR="009E14B0" w:rsidRPr="009E14B0" w:rsidRDefault="009E14B0" w:rsidP="004013D8">
            <w:pPr>
              <w:rPr>
                <w:rFonts w:cs="Arial"/>
                <w:sz w:val="16"/>
                <w:szCs w:val="16"/>
              </w:rPr>
            </w:pPr>
            <w:r w:rsidRPr="009E14B0">
              <w:rPr>
                <w:rFonts w:cs="Arial"/>
                <w:sz w:val="16"/>
                <w:szCs w:val="16"/>
              </w:rPr>
              <w:t>1.3</w:t>
            </w:r>
          </w:p>
        </w:tc>
        <w:tc>
          <w:tcPr>
            <w:tcW w:w="537" w:type="pct"/>
          </w:tcPr>
          <w:p w:rsidR="009E14B0" w:rsidRPr="009E14B0" w:rsidRDefault="009E14B0" w:rsidP="004013D8">
            <w:pPr>
              <w:rPr>
                <w:rFonts w:cs="Arial"/>
                <w:sz w:val="16"/>
                <w:szCs w:val="16"/>
              </w:rPr>
            </w:pPr>
            <w:r w:rsidRPr="009E14B0">
              <w:rPr>
                <w:rFonts w:cs="Arial"/>
                <w:sz w:val="16"/>
                <w:szCs w:val="16"/>
              </w:rPr>
              <w:t>AFMA</w:t>
            </w:r>
          </w:p>
        </w:tc>
        <w:tc>
          <w:tcPr>
            <w:tcW w:w="481" w:type="pct"/>
          </w:tcPr>
          <w:p w:rsidR="009E14B0" w:rsidRPr="009E14B0" w:rsidRDefault="009E14B0" w:rsidP="004013D8">
            <w:pPr>
              <w:rPr>
                <w:rFonts w:cs="Arial"/>
                <w:sz w:val="16"/>
                <w:szCs w:val="16"/>
              </w:rPr>
            </w:pPr>
            <w:r w:rsidRPr="009E14B0">
              <w:rPr>
                <w:rFonts w:cs="Arial"/>
                <w:sz w:val="16"/>
                <w:szCs w:val="16"/>
              </w:rPr>
              <w:t>2016</w:t>
            </w:r>
          </w:p>
        </w:tc>
        <w:tc>
          <w:tcPr>
            <w:tcW w:w="1009" w:type="pct"/>
          </w:tcPr>
          <w:p w:rsidR="009E14B0" w:rsidRPr="009E14B0" w:rsidRDefault="009E14B0" w:rsidP="004013D8">
            <w:pPr>
              <w:rPr>
                <w:rFonts w:cs="Arial"/>
                <w:sz w:val="16"/>
                <w:szCs w:val="16"/>
              </w:rPr>
            </w:pPr>
            <w:r>
              <w:rPr>
                <w:rFonts w:cs="Arial"/>
                <w:sz w:val="16"/>
                <w:szCs w:val="16"/>
              </w:rPr>
              <w:t>Ongoing</w:t>
            </w:r>
          </w:p>
        </w:tc>
      </w:tr>
      <w:tr w:rsidR="00D02146" w:rsidRPr="009E14B0" w:rsidTr="00D02146">
        <w:trPr>
          <w:cnfStyle w:val="000000010000" w:firstRow="0" w:lastRow="0" w:firstColumn="0" w:lastColumn="0" w:oddVBand="0" w:evenVBand="0" w:oddHBand="0" w:evenHBand="1" w:firstRowFirstColumn="0" w:firstRowLastColumn="0" w:lastRowFirstColumn="0" w:lastRowLastColumn="0"/>
        </w:trPr>
        <w:tc>
          <w:tcPr>
            <w:tcW w:w="441" w:type="pct"/>
          </w:tcPr>
          <w:p w:rsidR="009E14B0" w:rsidRPr="009E14B0" w:rsidRDefault="009E14B0" w:rsidP="009E14B0">
            <w:pPr>
              <w:pStyle w:val="ListParagraph"/>
              <w:numPr>
                <w:ilvl w:val="0"/>
                <w:numId w:val="2"/>
              </w:numPr>
              <w:rPr>
                <w:rFonts w:cs="Arial"/>
                <w:sz w:val="16"/>
                <w:szCs w:val="16"/>
              </w:rPr>
            </w:pPr>
          </w:p>
        </w:tc>
        <w:tc>
          <w:tcPr>
            <w:tcW w:w="1918" w:type="pct"/>
          </w:tcPr>
          <w:p w:rsidR="009E14B0" w:rsidRPr="009E14B0" w:rsidRDefault="009E14B0" w:rsidP="004013D8">
            <w:pPr>
              <w:rPr>
                <w:rFonts w:cs="Arial"/>
                <w:sz w:val="16"/>
                <w:szCs w:val="16"/>
              </w:rPr>
            </w:pPr>
            <w:r w:rsidRPr="009E14B0">
              <w:rPr>
                <w:rFonts w:cs="Arial"/>
                <w:sz w:val="16"/>
                <w:szCs w:val="16"/>
              </w:rPr>
              <w:t>AFMA to table the results of the finfish smartphone project at TRLRAG15 for further discussion on the use of this technology in the Torres Strait Tropical Rock Lobster Fishery.</w:t>
            </w:r>
          </w:p>
        </w:tc>
        <w:tc>
          <w:tcPr>
            <w:tcW w:w="613" w:type="pct"/>
          </w:tcPr>
          <w:p w:rsidR="00D02146" w:rsidRDefault="00D02146" w:rsidP="00D02146">
            <w:pPr>
              <w:rPr>
                <w:rFonts w:cs="Arial"/>
                <w:sz w:val="16"/>
                <w:szCs w:val="16"/>
              </w:rPr>
            </w:pPr>
            <w:r>
              <w:rPr>
                <w:rFonts w:cs="Arial"/>
                <w:sz w:val="16"/>
                <w:szCs w:val="16"/>
              </w:rPr>
              <w:t>TRLRAG14</w:t>
            </w:r>
          </w:p>
          <w:p w:rsidR="009E14B0" w:rsidRPr="009E14B0" w:rsidRDefault="009E14B0" w:rsidP="004013D8">
            <w:pPr>
              <w:rPr>
                <w:rFonts w:cs="Arial"/>
                <w:sz w:val="16"/>
                <w:szCs w:val="16"/>
              </w:rPr>
            </w:pPr>
            <w:r w:rsidRPr="009E14B0">
              <w:rPr>
                <w:rFonts w:cs="Arial"/>
                <w:sz w:val="16"/>
                <w:szCs w:val="16"/>
              </w:rPr>
              <w:t>1.3</w:t>
            </w:r>
          </w:p>
        </w:tc>
        <w:tc>
          <w:tcPr>
            <w:tcW w:w="537" w:type="pct"/>
          </w:tcPr>
          <w:p w:rsidR="009E14B0" w:rsidRPr="009E14B0" w:rsidRDefault="009E14B0" w:rsidP="004013D8">
            <w:pPr>
              <w:rPr>
                <w:rFonts w:cs="Arial"/>
                <w:sz w:val="16"/>
                <w:szCs w:val="16"/>
              </w:rPr>
            </w:pPr>
            <w:r w:rsidRPr="009E14B0">
              <w:rPr>
                <w:rFonts w:cs="Arial"/>
                <w:sz w:val="16"/>
                <w:szCs w:val="16"/>
              </w:rPr>
              <w:t>AFMA</w:t>
            </w:r>
          </w:p>
        </w:tc>
        <w:tc>
          <w:tcPr>
            <w:tcW w:w="481" w:type="pct"/>
          </w:tcPr>
          <w:p w:rsidR="009E14B0" w:rsidRPr="009E14B0" w:rsidRDefault="009E14B0" w:rsidP="004013D8">
            <w:pPr>
              <w:rPr>
                <w:rFonts w:cs="Arial"/>
                <w:sz w:val="16"/>
                <w:szCs w:val="16"/>
              </w:rPr>
            </w:pPr>
            <w:r w:rsidRPr="009E14B0">
              <w:rPr>
                <w:rFonts w:cs="Arial"/>
                <w:sz w:val="16"/>
                <w:szCs w:val="16"/>
              </w:rPr>
              <w:t>TRLRAG1</w:t>
            </w:r>
            <w:r w:rsidR="00D02146">
              <w:rPr>
                <w:rFonts w:cs="Arial"/>
                <w:sz w:val="16"/>
                <w:szCs w:val="16"/>
              </w:rPr>
              <w:t>7</w:t>
            </w:r>
          </w:p>
          <w:p w:rsidR="009E14B0" w:rsidRPr="009E14B0" w:rsidRDefault="009E14B0" w:rsidP="004013D8">
            <w:pPr>
              <w:rPr>
                <w:rFonts w:cs="Arial"/>
                <w:sz w:val="16"/>
                <w:szCs w:val="16"/>
              </w:rPr>
            </w:pPr>
            <w:r w:rsidRPr="009E14B0">
              <w:rPr>
                <w:rFonts w:cs="Arial"/>
                <w:sz w:val="16"/>
                <w:szCs w:val="16"/>
              </w:rPr>
              <w:t>2016</w:t>
            </w:r>
          </w:p>
        </w:tc>
        <w:tc>
          <w:tcPr>
            <w:tcW w:w="1009" w:type="pct"/>
          </w:tcPr>
          <w:p w:rsidR="003250E5" w:rsidRDefault="003250E5" w:rsidP="004013D8">
            <w:pPr>
              <w:rPr>
                <w:rFonts w:cs="Arial"/>
                <w:sz w:val="16"/>
                <w:szCs w:val="16"/>
              </w:rPr>
            </w:pPr>
            <w:r>
              <w:rPr>
                <w:rFonts w:cs="Arial"/>
                <w:sz w:val="16"/>
                <w:szCs w:val="16"/>
              </w:rPr>
              <w:t>Project is fi</w:t>
            </w:r>
            <w:r w:rsidR="006D0C6F">
              <w:rPr>
                <w:rFonts w:cs="Arial"/>
                <w:sz w:val="16"/>
                <w:szCs w:val="16"/>
              </w:rPr>
              <w:t xml:space="preserve">nished; final report is due to be submitted </w:t>
            </w:r>
            <w:r>
              <w:rPr>
                <w:rFonts w:cs="Arial"/>
                <w:sz w:val="16"/>
                <w:szCs w:val="16"/>
              </w:rPr>
              <w:t xml:space="preserve">in May 2016. </w:t>
            </w:r>
          </w:p>
          <w:p w:rsidR="009E14B0" w:rsidRPr="009E14B0" w:rsidRDefault="003250E5" w:rsidP="004013D8">
            <w:pPr>
              <w:rPr>
                <w:rFonts w:cs="Arial"/>
                <w:sz w:val="16"/>
                <w:szCs w:val="16"/>
              </w:rPr>
            </w:pPr>
            <w:r>
              <w:rPr>
                <w:rFonts w:cs="Arial"/>
                <w:sz w:val="16"/>
                <w:szCs w:val="16"/>
              </w:rPr>
              <w:t>AFMA will circulate the final report to members for information</w:t>
            </w:r>
            <w:r w:rsidR="008437E5">
              <w:rPr>
                <w:rFonts w:cs="Arial"/>
                <w:sz w:val="16"/>
                <w:szCs w:val="16"/>
              </w:rPr>
              <w:t xml:space="preserve"> when it is released</w:t>
            </w:r>
            <w:r>
              <w:rPr>
                <w:rFonts w:cs="Arial"/>
                <w:sz w:val="16"/>
                <w:szCs w:val="16"/>
              </w:rPr>
              <w:t>.</w:t>
            </w:r>
          </w:p>
        </w:tc>
      </w:tr>
      <w:tr w:rsidR="00D02146" w:rsidRPr="009E14B0" w:rsidTr="00D02146">
        <w:tc>
          <w:tcPr>
            <w:tcW w:w="441" w:type="pct"/>
          </w:tcPr>
          <w:p w:rsidR="009E14B0" w:rsidRPr="009E14B0" w:rsidRDefault="009E14B0" w:rsidP="009E14B0">
            <w:pPr>
              <w:pStyle w:val="ListParagraph"/>
              <w:numPr>
                <w:ilvl w:val="0"/>
                <w:numId w:val="2"/>
              </w:numPr>
              <w:rPr>
                <w:rFonts w:cs="Arial"/>
                <w:sz w:val="16"/>
                <w:szCs w:val="16"/>
              </w:rPr>
            </w:pPr>
          </w:p>
        </w:tc>
        <w:tc>
          <w:tcPr>
            <w:tcW w:w="1918" w:type="pct"/>
          </w:tcPr>
          <w:p w:rsidR="009E14B0" w:rsidRPr="009E14B0" w:rsidRDefault="009E14B0" w:rsidP="004013D8">
            <w:pPr>
              <w:rPr>
                <w:rFonts w:cs="Arial"/>
                <w:sz w:val="16"/>
                <w:szCs w:val="16"/>
              </w:rPr>
            </w:pPr>
            <w:r w:rsidRPr="009E14B0">
              <w:rPr>
                <w:rFonts w:cs="Arial"/>
                <w:sz w:val="16"/>
                <w:szCs w:val="16"/>
              </w:rPr>
              <w:t>AFMA to work with industry to develop a data catch summary that may be made available to the public taking into account AFMA’s obligations to protect private information.</w:t>
            </w:r>
          </w:p>
        </w:tc>
        <w:tc>
          <w:tcPr>
            <w:tcW w:w="613" w:type="pct"/>
          </w:tcPr>
          <w:p w:rsidR="00D02146" w:rsidRDefault="00D02146" w:rsidP="00D02146">
            <w:pPr>
              <w:rPr>
                <w:rFonts w:cs="Arial"/>
                <w:sz w:val="16"/>
                <w:szCs w:val="16"/>
              </w:rPr>
            </w:pPr>
            <w:r>
              <w:rPr>
                <w:rFonts w:cs="Arial"/>
                <w:sz w:val="16"/>
                <w:szCs w:val="16"/>
              </w:rPr>
              <w:t>TRLRAG14</w:t>
            </w:r>
          </w:p>
          <w:p w:rsidR="009E14B0" w:rsidRPr="009E14B0" w:rsidRDefault="009E14B0" w:rsidP="004013D8">
            <w:pPr>
              <w:rPr>
                <w:rFonts w:cs="Arial"/>
                <w:sz w:val="16"/>
                <w:szCs w:val="16"/>
              </w:rPr>
            </w:pPr>
            <w:r w:rsidRPr="009E14B0">
              <w:rPr>
                <w:rFonts w:cs="Arial"/>
                <w:sz w:val="16"/>
                <w:szCs w:val="16"/>
              </w:rPr>
              <w:t>2.4</w:t>
            </w:r>
          </w:p>
        </w:tc>
        <w:tc>
          <w:tcPr>
            <w:tcW w:w="537" w:type="pct"/>
          </w:tcPr>
          <w:p w:rsidR="009E14B0" w:rsidRPr="009E14B0" w:rsidRDefault="009E14B0" w:rsidP="004013D8">
            <w:pPr>
              <w:rPr>
                <w:rFonts w:cs="Arial"/>
                <w:sz w:val="16"/>
                <w:szCs w:val="16"/>
              </w:rPr>
            </w:pPr>
            <w:r w:rsidRPr="009E14B0">
              <w:rPr>
                <w:rFonts w:cs="Arial"/>
                <w:sz w:val="16"/>
                <w:szCs w:val="16"/>
              </w:rPr>
              <w:t>AFMA</w:t>
            </w:r>
          </w:p>
        </w:tc>
        <w:tc>
          <w:tcPr>
            <w:tcW w:w="481" w:type="pct"/>
          </w:tcPr>
          <w:p w:rsidR="009E14B0" w:rsidRPr="009E14B0" w:rsidRDefault="009E14B0" w:rsidP="004013D8">
            <w:pPr>
              <w:rPr>
                <w:rFonts w:cs="Arial"/>
                <w:sz w:val="16"/>
                <w:szCs w:val="16"/>
              </w:rPr>
            </w:pPr>
            <w:r w:rsidRPr="009E14B0">
              <w:rPr>
                <w:rFonts w:cs="Arial"/>
                <w:sz w:val="16"/>
                <w:szCs w:val="16"/>
              </w:rPr>
              <w:t>2016</w:t>
            </w:r>
          </w:p>
        </w:tc>
        <w:tc>
          <w:tcPr>
            <w:tcW w:w="1009" w:type="pct"/>
          </w:tcPr>
          <w:p w:rsidR="009E14B0" w:rsidRPr="009E14B0" w:rsidRDefault="00D02146" w:rsidP="004013D8">
            <w:pPr>
              <w:rPr>
                <w:rFonts w:cs="Arial"/>
                <w:sz w:val="16"/>
                <w:szCs w:val="16"/>
              </w:rPr>
            </w:pPr>
            <w:r>
              <w:rPr>
                <w:rFonts w:cs="Arial"/>
                <w:sz w:val="16"/>
                <w:szCs w:val="16"/>
              </w:rPr>
              <w:t>Ongoing</w:t>
            </w:r>
          </w:p>
        </w:tc>
      </w:tr>
      <w:tr w:rsidR="00D02146" w:rsidRPr="009E14B0" w:rsidTr="00D02146">
        <w:trPr>
          <w:cnfStyle w:val="000000010000" w:firstRow="0" w:lastRow="0" w:firstColumn="0" w:lastColumn="0" w:oddVBand="0" w:evenVBand="0" w:oddHBand="0" w:evenHBand="1" w:firstRowFirstColumn="0" w:firstRowLastColumn="0" w:lastRowFirstColumn="0" w:lastRowLastColumn="0"/>
        </w:trPr>
        <w:tc>
          <w:tcPr>
            <w:tcW w:w="441" w:type="pct"/>
          </w:tcPr>
          <w:p w:rsidR="009E14B0" w:rsidRPr="009E14B0" w:rsidRDefault="009E14B0" w:rsidP="009E14B0">
            <w:pPr>
              <w:pStyle w:val="ListParagraph"/>
              <w:numPr>
                <w:ilvl w:val="0"/>
                <w:numId w:val="2"/>
              </w:numPr>
              <w:rPr>
                <w:rFonts w:cs="Arial"/>
                <w:sz w:val="16"/>
                <w:szCs w:val="16"/>
              </w:rPr>
            </w:pPr>
          </w:p>
        </w:tc>
        <w:tc>
          <w:tcPr>
            <w:tcW w:w="1918" w:type="pct"/>
          </w:tcPr>
          <w:p w:rsidR="009E14B0" w:rsidRPr="009E14B0" w:rsidRDefault="009E14B0" w:rsidP="00A6373B">
            <w:pPr>
              <w:rPr>
                <w:rFonts w:cs="Arial"/>
                <w:sz w:val="16"/>
                <w:szCs w:val="16"/>
              </w:rPr>
            </w:pPr>
            <w:r w:rsidRPr="009E14B0">
              <w:rPr>
                <w:rFonts w:cs="Arial"/>
                <w:sz w:val="16"/>
                <w:szCs w:val="16"/>
              </w:rPr>
              <w:t>AFMA follow up on the data</w:t>
            </w:r>
            <w:r w:rsidR="00A6373B">
              <w:rPr>
                <w:rFonts w:cs="Arial"/>
                <w:sz w:val="16"/>
                <w:szCs w:val="16"/>
              </w:rPr>
              <w:t xml:space="preserve"> issues</w:t>
            </w:r>
            <w:r w:rsidRPr="009E14B0">
              <w:rPr>
                <w:rFonts w:cs="Arial"/>
                <w:sz w:val="16"/>
                <w:szCs w:val="16"/>
              </w:rPr>
              <w:t xml:space="preserve"> </w:t>
            </w:r>
            <w:r w:rsidR="00A6373B">
              <w:rPr>
                <w:rFonts w:cs="Arial"/>
                <w:sz w:val="16"/>
                <w:szCs w:val="16"/>
              </w:rPr>
              <w:t>and provide an update at TRLRAG</w:t>
            </w:r>
            <w:r w:rsidRPr="009E14B0">
              <w:rPr>
                <w:rFonts w:cs="Arial"/>
                <w:sz w:val="16"/>
                <w:szCs w:val="16"/>
              </w:rPr>
              <w:t>.</w:t>
            </w:r>
          </w:p>
        </w:tc>
        <w:tc>
          <w:tcPr>
            <w:tcW w:w="613" w:type="pct"/>
          </w:tcPr>
          <w:p w:rsidR="00D02146" w:rsidRDefault="00D02146" w:rsidP="00D02146">
            <w:pPr>
              <w:rPr>
                <w:rFonts w:cs="Arial"/>
                <w:sz w:val="16"/>
                <w:szCs w:val="16"/>
              </w:rPr>
            </w:pPr>
            <w:r>
              <w:rPr>
                <w:rFonts w:cs="Arial"/>
                <w:sz w:val="16"/>
                <w:szCs w:val="16"/>
              </w:rPr>
              <w:t>TRLRAG14</w:t>
            </w:r>
          </w:p>
          <w:p w:rsidR="009E14B0" w:rsidRPr="009E14B0" w:rsidRDefault="009E14B0" w:rsidP="004013D8">
            <w:pPr>
              <w:rPr>
                <w:rFonts w:cs="Arial"/>
                <w:sz w:val="16"/>
                <w:szCs w:val="16"/>
              </w:rPr>
            </w:pPr>
            <w:r w:rsidRPr="009E14B0">
              <w:rPr>
                <w:rFonts w:cs="Arial"/>
                <w:sz w:val="16"/>
                <w:szCs w:val="16"/>
              </w:rPr>
              <w:t>3</w:t>
            </w:r>
          </w:p>
        </w:tc>
        <w:tc>
          <w:tcPr>
            <w:tcW w:w="537" w:type="pct"/>
          </w:tcPr>
          <w:p w:rsidR="009E14B0" w:rsidRPr="009E14B0" w:rsidRDefault="009E14B0" w:rsidP="004013D8">
            <w:pPr>
              <w:rPr>
                <w:rFonts w:cs="Arial"/>
                <w:sz w:val="16"/>
                <w:szCs w:val="16"/>
              </w:rPr>
            </w:pPr>
            <w:r w:rsidRPr="009E14B0">
              <w:rPr>
                <w:rFonts w:cs="Arial"/>
                <w:sz w:val="16"/>
                <w:szCs w:val="16"/>
              </w:rPr>
              <w:t>AFMA</w:t>
            </w:r>
          </w:p>
        </w:tc>
        <w:tc>
          <w:tcPr>
            <w:tcW w:w="481" w:type="pct"/>
          </w:tcPr>
          <w:p w:rsidR="009E14B0" w:rsidRPr="009E14B0" w:rsidRDefault="009E14B0" w:rsidP="004013D8">
            <w:pPr>
              <w:rPr>
                <w:rFonts w:cs="Arial"/>
                <w:sz w:val="16"/>
                <w:szCs w:val="16"/>
              </w:rPr>
            </w:pPr>
            <w:r w:rsidRPr="009E14B0">
              <w:rPr>
                <w:rFonts w:cs="Arial"/>
                <w:sz w:val="16"/>
                <w:szCs w:val="16"/>
              </w:rPr>
              <w:t>TRLRAG1</w:t>
            </w:r>
            <w:r w:rsidR="00D02146">
              <w:rPr>
                <w:rFonts w:cs="Arial"/>
                <w:sz w:val="16"/>
                <w:szCs w:val="16"/>
              </w:rPr>
              <w:t>7</w:t>
            </w:r>
          </w:p>
          <w:p w:rsidR="009E14B0" w:rsidRPr="009E14B0" w:rsidRDefault="009E14B0" w:rsidP="004013D8">
            <w:pPr>
              <w:rPr>
                <w:rFonts w:cs="Arial"/>
                <w:sz w:val="16"/>
                <w:szCs w:val="16"/>
              </w:rPr>
            </w:pPr>
            <w:r w:rsidRPr="009E14B0">
              <w:rPr>
                <w:rFonts w:cs="Arial"/>
                <w:sz w:val="16"/>
                <w:szCs w:val="16"/>
              </w:rPr>
              <w:t>2016</w:t>
            </w:r>
          </w:p>
        </w:tc>
        <w:tc>
          <w:tcPr>
            <w:tcW w:w="1009" w:type="pct"/>
          </w:tcPr>
          <w:p w:rsidR="009E14B0" w:rsidRDefault="00A6373B" w:rsidP="004013D8">
            <w:pPr>
              <w:rPr>
                <w:rFonts w:cs="Arial"/>
                <w:sz w:val="16"/>
                <w:szCs w:val="16"/>
              </w:rPr>
            </w:pPr>
            <w:r>
              <w:rPr>
                <w:rFonts w:cs="Arial"/>
                <w:sz w:val="16"/>
                <w:szCs w:val="16"/>
              </w:rPr>
              <w:t>Complete</w:t>
            </w:r>
          </w:p>
          <w:p w:rsidR="00D02146" w:rsidRPr="009E14B0" w:rsidRDefault="00A6373B" w:rsidP="00A6373B">
            <w:pPr>
              <w:rPr>
                <w:rFonts w:cs="Arial"/>
                <w:sz w:val="16"/>
                <w:szCs w:val="16"/>
              </w:rPr>
            </w:pPr>
            <w:r>
              <w:rPr>
                <w:rFonts w:cs="Arial"/>
                <w:sz w:val="16"/>
                <w:szCs w:val="16"/>
              </w:rPr>
              <w:t>Agenda item 4 – paper ‘data issues pertaining to the Torres Strait Tropical Rock Lobster Fishery – discussions with AMFA’</w:t>
            </w:r>
          </w:p>
        </w:tc>
      </w:tr>
      <w:tr w:rsidR="00D02146" w:rsidRPr="009E14B0" w:rsidTr="00D02146">
        <w:tc>
          <w:tcPr>
            <w:tcW w:w="441" w:type="pct"/>
          </w:tcPr>
          <w:p w:rsidR="009E14B0" w:rsidRPr="009E14B0" w:rsidRDefault="009E14B0" w:rsidP="009E14B0">
            <w:pPr>
              <w:pStyle w:val="ListParagraph"/>
              <w:numPr>
                <w:ilvl w:val="0"/>
                <w:numId w:val="2"/>
              </w:numPr>
              <w:rPr>
                <w:rFonts w:cs="Arial"/>
                <w:sz w:val="16"/>
                <w:szCs w:val="16"/>
              </w:rPr>
            </w:pPr>
          </w:p>
        </w:tc>
        <w:tc>
          <w:tcPr>
            <w:tcW w:w="1918" w:type="pct"/>
          </w:tcPr>
          <w:p w:rsidR="009E14B0" w:rsidRPr="009E14B0" w:rsidRDefault="009E14B0" w:rsidP="00D02146">
            <w:pPr>
              <w:rPr>
                <w:rFonts w:cs="Arial"/>
                <w:sz w:val="16"/>
                <w:szCs w:val="16"/>
              </w:rPr>
            </w:pPr>
            <w:r w:rsidRPr="009E14B0">
              <w:rPr>
                <w:rFonts w:cs="Arial"/>
                <w:sz w:val="16"/>
                <w:szCs w:val="16"/>
              </w:rPr>
              <w:t>AFMA and CSIRO prepare a timeline of key events that have occurred in the Torres Strait Tropical Rock Lobster Fishery (e.g. licence buy backs, weather events and regulation changes) and provide a paper to TRLRAG1</w:t>
            </w:r>
            <w:r w:rsidR="00D02146">
              <w:rPr>
                <w:rFonts w:cs="Arial"/>
                <w:sz w:val="16"/>
                <w:szCs w:val="16"/>
              </w:rPr>
              <w:t>7</w:t>
            </w:r>
            <w:r w:rsidRPr="009E14B0">
              <w:rPr>
                <w:rFonts w:cs="Arial"/>
                <w:sz w:val="16"/>
                <w:szCs w:val="16"/>
              </w:rPr>
              <w:t>.</w:t>
            </w:r>
          </w:p>
        </w:tc>
        <w:tc>
          <w:tcPr>
            <w:tcW w:w="613" w:type="pct"/>
          </w:tcPr>
          <w:p w:rsidR="00D02146" w:rsidRDefault="00D02146" w:rsidP="00D02146">
            <w:pPr>
              <w:rPr>
                <w:rFonts w:cs="Arial"/>
                <w:sz w:val="16"/>
                <w:szCs w:val="16"/>
              </w:rPr>
            </w:pPr>
            <w:r>
              <w:rPr>
                <w:rFonts w:cs="Arial"/>
                <w:sz w:val="16"/>
                <w:szCs w:val="16"/>
              </w:rPr>
              <w:t>TRLRAG14</w:t>
            </w:r>
          </w:p>
          <w:p w:rsidR="009E14B0" w:rsidRPr="009E14B0" w:rsidRDefault="009E14B0" w:rsidP="004013D8">
            <w:pPr>
              <w:rPr>
                <w:rFonts w:cs="Arial"/>
                <w:sz w:val="16"/>
                <w:szCs w:val="16"/>
              </w:rPr>
            </w:pPr>
            <w:r w:rsidRPr="009E14B0">
              <w:rPr>
                <w:rFonts w:cs="Arial"/>
                <w:sz w:val="16"/>
                <w:szCs w:val="16"/>
              </w:rPr>
              <w:t>3</w:t>
            </w:r>
          </w:p>
        </w:tc>
        <w:tc>
          <w:tcPr>
            <w:tcW w:w="537" w:type="pct"/>
          </w:tcPr>
          <w:p w:rsidR="009E14B0" w:rsidRPr="009E14B0" w:rsidRDefault="009E14B0" w:rsidP="004013D8">
            <w:pPr>
              <w:rPr>
                <w:rFonts w:cs="Arial"/>
                <w:sz w:val="16"/>
                <w:szCs w:val="16"/>
              </w:rPr>
            </w:pPr>
            <w:r w:rsidRPr="009E14B0">
              <w:rPr>
                <w:rFonts w:cs="Arial"/>
                <w:sz w:val="16"/>
                <w:szCs w:val="16"/>
              </w:rPr>
              <w:t>AFMA</w:t>
            </w:r>
          </w:p>
          <w:p w:rsidR="009E14B0" w:rsidRPr="009E14B0" w:rsidRDefault="009E14B0" w:rsidP="004013D8">
            <w:pPr>
              <w:rPr>
                <w:rFonts w:cs="Arial"/>
                <w:sz w:val="16"/>
                <w:szCs w:val="16"/>
              </w:rPr>
            </w:pPr>
            <w:r w:rsidRPr="009E14B0">
              <w:rPr>
                <w:rFonts w:cs="Arial"/>
                <w:sz w:val="16"/>
                <w:szCs w:val="16"/>
              </w:rPr>
              <w:t>CSIRO</w:t>
            </w:r>
          </w:p>
        </w:tc>
        <w:tc>
          <w:tcPr>
            <w:tcW w:w="481" w:type="pct"/>
          </w:tcPr>
          <w:p w:rsidR="009E14B0" w:rsidRPr="009E14B0" w:rsidRDefault="009E14B0" w:rsidP="004013D8">
            <w:pPr>
              <w:rPr>
                <w:rFonts w:cs="Arial"/>
                <w:sz w:val="16"/>
                <w:szCs w:val="16"/>
              </w:rPr>
            </w:pPr>
            <w:r w:rsidRPr="009E14B0">
              <w:rPr>
                <w:rFonts w:cs="Arial"/>
                <w:sz w:val="16"/>
                <w:szCs w:val="16"/>
              </w:rPr>
              <w:t>TRLRAG1</w:t>
            </w:r>
            <w:r w:rsidR="00D02146">
              <w:rPr>
                <w:rFonts w:cs="Arial"/>
                <w:sz w:val="16"/>
                <w:szCs w:val="16"/>
              </w:rPr>
              <w:t>7</w:t>
            </w:r>
          </w:p>
          <w:p w:rsidR="009E14B0" w:rsidRPr="009E14B0" w:rsidRDefault="009E14B0" w:rsidP="004013D8">
            <w:pPr>
              <w:rPr>
                <w:rFonts w:cs="Arial"/>
                <w:sz w:val="16"/>
                <w:szCs w:val="16"/>
              </w:rPr>
            </w:pPr>
            <w:r w:rsidRPr="009E14B0">
              <w:rPr>
                <w:rFonts w:cs="Arial"/>
                <w:sz w:val="16"/>
                <w:szCs w:val="16"/>
              </w:rPr>
              <w:t>2016</w:t>
            </w:r>
          </w:p>
        </w:tc>
        <w:tc>
          <w:tcPr>
            <w:tcW w:w="1009" w:type="pct"/>
          </w:tcPr>
          <w:p w:rsidR="009E14B0" w:rsidRDefault="009E14B0" w:rsidP="004013D8">
            <w:pPr>
              <w:rPr>
                <w:rFonts w:cs="Arial"/>
                <w:sz w:val="16"/>
                <w:szCs w:val="16"/>
              </w:rPr>
            </w:pPr>
            <w:r w:rsidRPr="00E15CB3">
              <w:rPr>
                <w:rFonts w:cs="Arial"/>
                <w:sz w:val="16"/>
                <w:szCs w:val="16"/>
                <w:highlight w:val="yellow"/>
              </w:rPr>
              <w:t>Ongoing</w:t>
            </w:r>
          </w:p>
          <w:p w:rsidR="000C1DCA" w:rsidRPr="009E14B0" w:rsidRDefault="000C1DCA" w:rsidP="004013D8">
            <w:pPr>
              <w:rPr>
                <w:rFonts w:cs="Arial"/>
                <w:sz w:val="16"/>
                <w:szCs w:val="16"/>
              </w:rPr>
            </w:pPr>
            <w:r>
              <w:rPr>
                <w:rFonts w:cs="Arial"/>
                <w:sz w:val="16"/>
                <w:szCs w:val="16"/>
              </w:rPr>
              <w:t>CSIRO have provided a draft timeline to AFMA. AFMA have been liaising with TVH licence holder Ray Moore to compile historical records.</w:t>
            </w:r>
          </w:p>
        </w:tc>
      </w:tr>
      <w:tr w:rsidR="00D02146" w:rsidRPr="009E14B0" w:rsidTr="00D02146">
        <w:trPr>
          <w:cnfStyle w:val="000000010000" w:firstRow="0" w:lastRow="0" w:firstColumn="0" w:lastColumn="0" w:oddVBand="0" w:evenVBand="0" w:oddHBand="0" w:evenHBand="1" w:firstRowFirstColumn="0" w:firstRowLastColumn="0" w:lastRowFirstColumn="0" w:lastRowLastColumn="0"/>
        </w:trPr>
        <w:tc>
          <w:tcPr>
            <w:tcW w:w="441" w:type="pct"/>
          </w:tcPr>
          <w:p w:rsidR="009E14B0" w:rsidRPr="009E14B0" w:rsidRDefault="009E14B0" w:rsidP="009E14B0">
            <w:pPr>
              <w:pStyle w:val="ListParagraph"/>
              <w:numPr>
                <w:ilvl w:val="0"/>
                <w:numId w:val="2"/>
              </w:numPr>
              <w:rPr>
                <w:rFonts w:cs="Arial"/>
                <w:sz w:val="16"/>
                <w:szCs w:val="16"/>
              </w:rPr>
            </w:pPr>
          </w:p>
        </w:tc>
        <w:tc>
          <w:tcPr>
            <w:tcW w:w="1918" w:type="pct"/>
          </w:tcPr>
          <w:p w:rsidR="009E14B0" w:rsidRPr="009E14B0" w:rsidRDefault="009E14B0" w:rsidP="004013D8">
            <w:pPr>
              <w:rPr>
                <w:rFonts w:cs="Arial"/>
                <w:sz w:val="16"/>
                <w:szCs w:val="16"/>
              </w:rPr>
            </w:pPr>
            <w:r w:rsidRPr="009E14B0">
              <w:rPr>
                <w:rFonts w:cs="Arial"/>
                <w:sz w:val="16"/>
                <w:szCs w:val="16"/>
              </w:rPr>
              <w:t>AFMA prepare a one page information flyer on docket-book reporting for the TIB sector. The information flyer will be sent to TIB sector TRLRAG members for comment prior to sending to communities.</w:t>
            </w:r>
          </w:p>
        </w:tc>
        <w:tc>
          <w:tcPr>
            <w:tcW w:w="613" w:type="pct"/>
          </w:tcPr>
          <w:p w:rsidR="00D02146" w:rsidRDefault="00D02146" w:rsidP="00D02146">
            <w:pPr>
              <w:rPr>
                <w:rFonts w:cs="Arial"/>
                <w:sz w:val="16"/>
                <w:szCs w:val="16"/>
              </w:rPr>
            </w:pPr>
            <w:r>
              <w:rPr>
                <w:rFonts w:cs="Arial"/>
                <w:sz w:val="16"/>
                <w:szCs w:val="16"/>
              </w:rPr>
              <w:t>TRLRAG14</w:t>
            </w:r>
          </w:p>
          <w:p w:rsidR="009E14B0" w:rsidRPr="009E14B0" w:rsidRDefault="009E14B0" w:rsidP="004013D8">
            <w:pPr>
              <w:rPr>
                <w:rFonts w:cs="Arial"/>
                <w:sz w:val="16"/>
                <w:szCs w:val="16"/>
              </w:rPr>
            </w:pPr>
            <w:r w:rsidRPr="009E14B0">
              <w:rPr>
                <w:rFonts w:cs="Arial"/>
                <w:sz w:val="16"/>
                <w:szCs w:val="16"/>
              </w:rPr>
              <w:t>3</w:t>
            </w:r>
          </w:p>
        </w:tc>
        <w:tc>
          <w:tcPr>
            <w:tcW w:w="537" w:type="pct"/>
          </w:tcPr>
          <w:p w:rsidR="009E14B0" w:rsidRPr="009E14B0" w:rsidRDefault="009E14B0" w:rsidP="004013D8">
            <w:pPr>
              <w:rPr>
                <w:rFonts w:cs="Arial"/>
                <w:sz w:val="16"/>
                <w:szCs w:val="16"/>
              </w:rPr>
            </w:pPr>
            <w:r w:rsidRPr="009E14B0">
              <w:rPr>
                <w:rFonts w:cs="Arial"/>
                <w:sz w:val="16"/>
                <w:szCs w:val="16"/>
              </w:rPr>
              <w:t>AFMA</w:t>
            </w:r>
          </w:p>
        </w:tc>
        <w:tc>
          <w:tcPr>
            <w:tcW w:w="481" w:type="pct"/>
          </w:tcPr>
          <w:p w:rsidR="009E14B0" w:rsidRPr="009E14B0" w:rsidRDefault="009E14B0" w:rsidP="004013D8">
            <w:pPr>
              <w:rPr>
                <w:rFonts w:cs="Arial"/>
                <w:sz w:val="16"/>
                <w:szCs w:val="16"/>
              </w:rPr>
            </w:pPr>
            <w:r w:rsidRPr="009E14B0">
              <w:rPr>
                <w:rFonts w:cs="Arial"/>
                <w:sz w:val="16"/>
                <w:szCs w:val="16"/>
              </w:rPr>
              <w:t>TRLRAG15</w:t>
            </w:r>
          </w:p>
          <w:p w:rsidR="009E14B0" w:rsidRPr="009E14B0" w:rsidRDefault="009E14B0" w:rsidP="004013D8">
            <w:pPr>
              <w:rPr>
                <w:rFonts w:cs="Arial"/>
                <w:sz w:val="16"/>
                <w:szCs w:val="16"/>
              </w:rPr>
            </w:pPr>
            <w:r w:rsidRPr="009E14B0">
              <w:rPr>
                <w:rFonts w:cs="Arial"/>
                <w:sz w:val="16"/>
                <w:szCs w:val="16"/>
              </w:rPr>
              <w:t>2016</w:t>
            </w:r>
          </w:p>
        </w:tc>
        <w:tc>
          <w:tcPr>
            <w:tcW w:w="1009" w:type="pct"/>
          </w:tcPr>
          <w:p w:rsidR="00D02146" w:rsidRPr="009E14B0" w:rsidRDefault="009E14B0" w:rsidP="000C1DCA">
            <w:pPr>
              <w:rPr>
                <w:rFonts w:cs="Arial"/>
                <w:sz w:val="16"/>
                <w:szCs w:val="16"/>
              </w:rPr>
            </w:pPr>
            <w:r>
              <w:rPr>
                <w:rFonts w:cs="Arial"/>
                <w:sz w:val="16"/>
                <w:szCs w:val="16"/>
              </w:rPr>
              <w:t>Ongoing</w:t>
            </w:r>
          </w:p>
        </w:tc>
      </w:tr>
      <w:tr w:rsidR="00DE0B42" w:rsidRPr="009E14B0" w:rsidTr="00D02146">
        <w:tc>
          <w:tcPr>
            <w:tcW w:w="441" w:type="pct"/>
          </w:tcPr>
          <w:p w:rsidR="009E14B0" w:rsidRPr="009E14B0" w:rsidRDefault="009E14B0" w:rsidP="009E14B0">
            <w:pPr>
              <w:pStyle w:val="ListParagraph"/>
              <w:numPr>
                <w:ilvl w:val="0"/>
                <w:numId w:val="2"/>
              </w:numPr>
              <w:rPr>
                <w:rFonts w:cs="Arial"/>
                <w:sz w:val="16"/>
                <w:szCs w:val="16"/>
              </w:rPr>
            </w:pPr>
          </w:p>
        </w:tc>
        <w:tc>
          <w:tcPr>
            <w:tcW w:w="1918" w:type="pct"/>
          </w:tcPr>
          <w:p w:rsidR="009E14B0" w:rsidRPr="009E14B0" w:rsidRDefault="009E14B0" w:rsidP="004013D8">
            <w:pPr>
              <w:rPr>
                <w:rFonts w:cs="Arial"/>
                <w:sz w:val="16"/>
                <w:szCs w:val="16"/>
              </w:rPr>
            </w:pPr>
            <w:r w:rsidRPr="009E14B0">
              <w:rPr>
                <w:rFonts w:cs="Arial"/>
                <w:sz w:val="16"/>
                <w:szCs w:val="16"/>
              </w:rPr>
              <w:t>AFMA send a one page flyer to communities providing information on the minimum size limit of lobsters and the importance of only retaining legal size lobsters prior to lifting the temporal ban of free dive and lamp fishing.</w:t>
            </w:r>
          </w:p>
        </w:tc>
        <w:tc>
          <w:tcPr>
            <w:tcW w:w="613" w:type="pct"/>
          </w:tcPr>
          <w:p w:rsidR="00D02146" w:rsidRDefault="00D02146" w:rsidP="00D02146">
            <w:pPr>
              <w:rPr>
                <w:rFonts w:cs="Arial"/>
                <w:sz w:val="16"/>
                <w:szCs w:val="16"/>
              </w:rPr>
            </w:pPr>
            <w:r>
              <w:rPr>
                <w:rFonts w:cs="Arial"/>
                <w:sz w:val="16"/>
                <w:szCs w:val="16"/>
              </w:rPr>
              <w:t>TRLRAG14</w:t>
            </w:r>
          </w:p>
          <w:p w:rsidR="009E14B0" w:rsidRPr="009E14B0" w:rsidRDefault="009E14B0" w:rsidP="004013D8">
            <w:pPr>
              <w:rPr>
                <w:rFonts w:cs="Arial"/>
                <w:sz w:val="16"/>
                <w:szCs w:val="16"/>
              </w:rPr>
            </w:pPr>
            <w:r w:rsidRPr="009E14B0">
              <w:rPr>
                <w:rFonts w:cs="Arial"/>
                <w:sz w:val="16"/>
                <w:szCs w:val="16"/>
              </w:rPr>
              <w:t>7</w:t>
            </w:r>
          </w:p>
        </w:tc>
        <w:tc>
          <w:tcPr>
            <w:tcW w:w="537" w:type="pct"/>
          </w:tcPr>
          <w:p w:rsidR="009E14B0" w:rsidRPr="009E14B0" w:rsidRDefault="009E14B0" w:rsidP="004013D8">
            <w:pPr>
              <w:rPr>
                <w:rFonts w:cs="Arial"/>
                <w:sz w:val="16"/>
                <w:szCs w:val="16"/>
              </w:rPr>
            </w:pPr>
            <w:r w:rsidRPr="009E14B0">
              <w:rPr>
                <w:rFonts w:cs="Arial"/>
                <w:sz w:val="16"/>
                <w:szCs w:val="16"/>
              </w:rPr>
              <w:t>AFMA</w:t>
            </w:r>
          </w:p>
        </w:tc>
        <w:tc>
          <w:tcPr>
            <w:tcW w:w="481" w:type="pct"/>
          </w:tcPr>
          <w:p w:rsidR="009E14B0" w:rsidRPr="009E14B0" w:rsidRDefault="009E14B0" w:rsidP="00D02146">
            <w:pPr>
              <w:rPr>
                <w:rFonts w:cs="Arial"/>
                <w:sz w:val="16"/>
                <w:szCs w:val="16"/>
              </w:rPr>
            </w:pPr>
            <w:r w:rsidRPr="009E14B0">
              <w:rPr>
                <w:rFonts w:cs="Arial"/>
                <w:sz w:val="16"/>
                <w:szCs w:val="16"/>
              </w:rPr>
              <w:t>Prior to a season change</w:t>
            </w:r>
          </w:p>
        </w:tc>
        <w:tc>
          <w:tcPr>
            <w:tcW w:w="1009" w:type="pct"/>
          </w:tcPr>
          <w:p w:rsidR="009E14B0" w:rsidRDefault="009E14B0" w:rsidP="004013D8">
            <w:pPr>
              <w:rPr>
                <w:rFonts w:cs="Arial"/>
                <w:sz w:val="16"/>
                <w:szCs w:val="16"/>
              </w:rPr>
            </w:pPr>
            <w:r>
              <w:rPr>
                <w:rFonts w:cs="Arial"/>
                <w:sz w:val="16"/>
                <w:szCs w:val="16"/>
              </w:rPr>
              <w:t>Ongoing</w:t>
            </w:r>
          </w:p>
          <w:p w:rsidR="008800AC" w:rsidRPr="009E14B0" w:rsidRDefault="008800AC" w:rsidP="000C1DCA">
            <w:pPr>
              <w:rPr>
                <w:rFonts w:cs="Arial"/>
                <w:sz w:val="16"/>
                <w:szCs w:val="16"/>
              </w:rPr>
            </w:pPr>
            <w:r>
              <w:rPr>
                <w:rFonts w:cs="Arial"/>
                <w:sz w:val="16"/>
                <w:szCs w:val="16"/>
              </w:rPr>
              <w:t xml:space="preserve">AFMA is developing management arrangement </w:t>
            </w:r>
            <w:r w:rsidR="00567F18">
              <w:rPr>
                <w:rFonts w:cs="Arial"/>
                <w:sz w:val="16"/>
                <w:szCs w:val="16"/>
              </w:rPr>
              <w:t xml:space="preserve">booklets for Torres Strait Fisheries. The booklets are </w:t>
            </w:r>
            <w:r>
              <w:rPr>
                <w:rFonts w:cs="Arial"/>
                <w:sz w:val="16"/>
                <w:szCs w:val="16"/>
              </w:rPr>
              <w:t>an easy to understand guide to management</w:t>
            </w:r>
            <w:r w:rsidR="000C1DCA">
              <w:rPr>
                <w:rFonts w:cs="Arial"/>
                <w:sz w:val="16"/>
                <w:szCs w:val="16"/>
              </w:rPr>
              <w:t xml:space="preserve"> arrangements in the fisheries.</w:t>
            </w:r>
          </w:p>
        </w:tc>
      </w:tr>
      <w:tr w:rsidR="00E15CB3" w:rsidRPr="009E14B0" w:rsidTr="00D02146">
        <w:trPr>
          <w:cnfStyle w:val="000000010000" w:firstRow="0" w:lastRow="0" w:firstColumn="0" w:lastColumn="0" w:oddVBand="0" w:evenVBand="0" w:oddHBand="0" w:evenHBand="1" w:firstRowFirstColumn="0" w:firstRowLastColumn="0" w:lastRowFirstColumn="0" w:lastRowLastColumn="0"/>
        </w:trPr>
        <w:tc>
          <w:tcPr>
            <w:tcW w:w="441" w:type="pct"/>
          </w:tcPr>
          <w:p w:rsidR="00E15CB3" w:rsidRPr="009E14B0" w:rsidRDefault="00E15CB3" w:rsidP="009E14B0">
            <w:pPr>
              <w:pStyle w:val="ListParagraph"/>
              <w:numPr>
                <w:ilvl w:val="0"/>
                <w:numId w:val="2"/>
              </w:numPr>
              <w:rPr>
                <w:rFonts w:cs="Arial"/>
                <w:sz w:val="16"/>
                <w:szCs w:val="16"/>
              </w:rPr>
            </w:pPr>
          </w:p>
        </w:tc>
        <w:tc>
          <w:tcPr>
            <w:tcW w:w="1918" w:type="pct"/>
          </w:tcPr>
          <w:p w:rsidR="00E15CB3" w:rsidRPr="00E15CB3" w:rsidRDefault="00E15CB3" w:rsidP="00E15CB3">
            <w:pPr>
              <w:rPr>
                <w:rFonts w:cs="Arial"/>
                <w:sz w:val="16"/>
                <w:szCs w:val="16"/>
              </w:rPr>
            </w:pPr>
            <w:r w:rsidRPr="00E15CB3">
              <w:rPr>
                <w:rFonts w:cs="Arial"/>
                <w:sz w:val="16"/>
                <w:szCs w:val="16"/>
              </w:rPr>
              <w:t>AFMA to advise TRLRAG members and observers when final arrangements for the PZJA meeting have been made.</w:t>
            </w:r>
          </w:p>
        </w:tc>
        <w:tc>
          <w:tcPr>
            <w:tcW w:w="613" w:type="pct"/>
          </w:tcPr>
          <w:p w:rsidR="00E15CB3" w:rsidRPr="00E11849" w:rsidRDefault="00DE0B42">
            <w:pPr>
              <w:rPr>
                <w:rFonts w:cs="Arial"/>
                <w:sz w:val="16"/>
                <w:szCs w:val="16"/>
              </w:rPr>
            </w:pPr>
            <w:r>
              <w:rPr>
                <w:rFonts w:cs="Arial"/>
                <w:sz w:val="16"/>
                <w:szCs w:val="16"/>
              </w:rPr>
              <w:t>TRLRAG17</w:t>
            </w:r>
          </w:p>
        </w:tc>
        <w:tc>
          <w:tcPr>
            <w:tcW w:w="537" w:type="pct"/>
          </w:tcPr>
          <w:p w:rsidR="00E15CB3" w:rsidRPr="00953D55" w:rsidRDefault="00DE0B42">
            <w:pPr>
              <w:rPr>
                <w:rFonts w:cs="Arial"/>
                <w:sz w:val="16"/>
                <w:szCs w:val="16"/>
              </w:rPr>
            </w:pPr>
            <w:r>
              <w:rPr>
                <w:rFonts w:cs="Arial"/>
                <w:sz w:val="16"/>
                <w:szCs w:val="16"/>
              </w:rPr>
              <w:t>AFMA</w:t>
            </w:r>
          </w:p>
        </w:tc>
        <w:tc>
          <w:tcPr>
            <w:tcW w:w="481" w:type="pct"/>
          </w:tcPr>
          <w:p w:rsidR="00E15CB3" w:rsidRDefault="00E15CB3" w:rsidP="004013D8">
            <w:pPr>
              <w:rPr>
                <w:rFonts w:cs="Arial"/>
                <w:sz w:val="16"/>
                <w:szCs w:val="16"/>
              </w:rPr>
            </w:pPr>
          </w:p>
        </w:tc>
        <w:tc>
          <w:tcPr>
            <w:tcW w:w="1009" w:type="pct"/>
          </w:tcPr>
          <w:p w:rsidR="00E15CB3" w:rsidRDefault="00E15CB3" w:rsidP="005C1885">
            <w:pPr>
              <w:rPr>
                <w:rFonts w:cs="Arial"/>
                <w:sz w:val="16"/>
                <w:szCs w:val="16"/>
              </w:rPr>
            </w:pPr>
            <w:r>
              <w:rPr>
                <w:rFonts w:cs="Arial"/>
                <w:sz w:val="16"/>
                <w:szCs w:val="16"/>
              </w:rPr>
              <w:t>Complete</w:t>
            </w:r>
          </w:p>
          <w:p w:rsidR="00DE0B42" w:rsidRPr="00DE0B42" w:rsidRDefault="00DE0B42" w:rsidP="00DE0B42">
            <w:pPr>
              <w:rPr>
                <w:rFonts w:cs="Arial"/>
                <w:sz w:val="16"/>
                <w:szCs w:val="16"/>
              </w:rPr>
            </w:pPr>
            <w:r w:rsidRPr="00DE0B42">
              <w:rPr>
                <w:rFonts w:cs="Arial"/>
                <w:sz w:val="16"/>
                <w:szCs w:val="16"/>
              </w:rPr>
              <w:t>AFMA notified TRLRAG and TRLWG members the PZJA meeting #25 was held on 29 April 2016 in Melbourne, Victoria.</w:t>
            </w:r>
          </w:p>
          <w:p w:rsidR="00DE0B42" w:rsidRDefault="00DE0B42" w:rsidP="00DE0B42">
            <w:pPr>
              <w:rPr>
                <w:rFonts w:cs="Arial"/>
                <w:sz w:val="16"/>
                <w:szCs w:val="16"/>
              </w:rPr>
            </w:pPr>
            <w:r w:rsidRPr="00DE0B42">
              <w:rPr>
                <w:rFonts w:cs="Arial"/>
                <w:sz w:val="16"/>
                <w:szCs w:val="16"/>
              </w:rPr>
              <w:lastRenderedPageBreak/>
              <w:t>The meeting communique was circulated to TRLRAG and TRWG members and observers on 3 May 2016</w:t>
            </w:r>
          </w:p>
        </w:tc>
      </w:tr>
      <w:tr w:rsidR="00DE0B42" w:rsidRPr="009E14B0" w:rsidTr="00D02146">
        <w:tc>
          <w:tcPr>
            <w:tcW w:w="441" w:type="pct"/>
          </w:tcPr>
          <w:p w:rsidR="00E15CB3" w:rsidRPr="009E14B0" w:rsidRDefault="00E15CB3" w:rsidP="009E14B0">
            <w:pPr>
              <w:pStyle w:val="ListParagraph"/>
              <w:numPr>
                <w:ilvl w:val="0"/>
                <w:numId w:val="2"/>
              </w:numPr>
              <w:rPr>
                <w:rFonts w:cs="Arial"/>
                <w:sz w:val="16"/>
                <w:szCs w:val="16"/>
              </w:rPr>
            </w:pPr>
          </w:p>
        </w:tc>
        <w:tc>
          <w:tcPr>
            <w:tcW w:w="1918" w:type="pct"/>
          </w:tcPr>
          <w:p w:rsidR="00E15CB3" w:rsidRPr="00E15CB3" w:rsidRDefault="00E15CB3" w:rsidP="00E15CB3">
            <w:pPr>
              <w:rPr>
                <w:rFonts w:cs="Arial"/>
                <w:sz w:val="16"/>
                <w:szCs w:val="16"/>
              </w:rPr>
            </w:pPr>
            <w:r w:rsidRPr="00E15CB3">
              <w:rPr>
                <w:rFonts w:cs="Arial"/>
                <w:sz w:val="16"/>
                <w:szCs w:val="16"/>
              </w:rPr>
              <w:t>AFMA to circulate the sea-surface water temperature website to the TRLRAG members and observers out-of-session.</w:t>
            </w:r>
          </w:p>
        </w:tc>
        <w:tc>
          <w:tcPr>
            <w:tcW w:w="613" w:type="pct"/>
          </w:tcPr>
          <w:p w:rsidR="00E15CB3" w:rsidRPr="00E11849" w:rsidRDefault="00DE0B42">
            <w:pPr>
              <w:rPr>
                <w:rFonts w:cs="Arial"/>
                <w:sz w:val="16"/>
                <w:szCs w:val="16"/>
              </w:rPr>
            </w:pPr>
            <w:r w:rsidRPr="00DE0B42">
              <w:rPr>
                <w:rFonts w:cs="Arial"/>
                <w:sz w:val="16"/>
                <w:szCs w:val="16"/>
              </w:rPr>
              <w:t>TRLRAG 17</w:t>
            </w:r>
          </w:p>
        </w:tc>
        <w:tc>
          <w:tcPr>
            <w:tcW w:w="537" w:type="pct"/>
          </w:tcPr>
          <w:p w:rsidR="00E15CB3" w:rsidRPr="00953D55" w:rsidRDefault="00E15CB3">
            <w:pPr>
              <w:rPr>
                <w:rFonts w:cs="Arial"/>
                <w:sz w:val="16"/>
                <w:szCs w:val="16"/>
              </w:rPr>
            </w:pPr>
          </w:p>
        </w:tc>
        <w:tc>
          <w:tcPr>
            <w:tcW w:w="481" w:type="pct"/>
          </w:tcPr>
          <w:p w:rsidR="00E15CB3" w:rsidRDefault="00E15CB3" w:rsidP="004013D8">
            <w:pPr>
              <w:rPr>
                <w:rFonts w:cs="Arial"/>
                <w:sz w:val="16"/>
                <w:szCs w:val="16"/>
              </w:rPr>
            </w:pPr>
          </w:p>
        </w:tc>
        <w:tc>
          <w:tcPr>
            <w:tcW w:w="1009" w:type="pct"/>
          </w:tcPr>
          <w:p w:rsidR="00DE0B42" w:rsidRPr="00DE0B42" w:rsidRDefault="00DE0B42" w:rsidP="00DE0B42">
            <w:pPr>
              <w:rPr>
                <w:rFonts w:cs="Arial"/>
                <w:sz w:val="16"/>
                <w:szCs w:val="16"/>
              </w:rPr>
            </w:pPr>
            <w:r w:rsidRPr="00DE0B42">
              <w:rPr>
                <w:rFonts w:cs="Arial"/>
                <w:sz w:val="16"/>
                <w:szCs w:val="16"/>
              </w:rPr>
              <w:t>Complete</w:t>
            </w:r>
          </w:p>
          <w:p w:rsidR="00E15CB3" w:rsidRDefault="00DE0B42" w:rsidP="00DE0B42">
            <w:pPr>
              <w:rPr>
                <w:rFonts w:cs="Arial"/>
                <w:sz w:val="16"/>
                <w:szCs w:val="16"/>
              </w:rPr>
            </w:pPr>
            <w:r w:rsidRPr="00DE0B42">
              <w:rPr>
                <w:rFonts w:cs="Arial"/>
                <w:sz w:val="16"/>
                <w:szCs w:val="16"/>
              </w:rPr>
              <w:t xml:space="preserve">The Thursday Island water temperature website is available at the aims.gov.au website: http://data.aims.gov.au/aimsrtds/datatool.xhtml?site=921&amp;param=water%20temperature </w:t>
            </w:r>
          </w:p>
        </w:tc>
      </w:tr>
      <w:tr w:rsidR="00DE0B42" w:rsidRPr="009E14B0" w:rsidTr="00D02146">
        <w:trPr>
          <w:cnfStyle w:val="000000010000" w:firstRow="0" w:lastRow="0" w:firstColumn="0" w:lastColumn="0" w:oddVBand="0" w:evenVBand="0" w:oddHBand="0" w:evenHBand="1" w:firstRowFirstColumn="0" w:firstRowLastColumn="0" w:lastRowFirstColumn="0" w:lastRowLastColumn="0"/>
        </w:trPr>
        <w:tc>
          <w:tcPr>
            <w:tcW w:w="441" w:type="pct"/>
          </w:tcPr>
          <w:p w:rsidR="00DE0B42" w:rsidRPr="009E14B0" w:rsidRDefault="00DE0B42" w:rsidP="009E14B0">
            <w:pPr>
              <w:pStyle w:val="ListParagraph"/>
              <w:numPr>
                <w:ilvl w:val="0"/>
                <w:numId w:val="2"/>
              </w:numPr>
              <w:rPr>
                <w:rFonts w:cs="Arial"/>
                <w:sz w:val="16"/>
                <w:szCs w:val="16"/>
              </w:rPr>
            </w:pPr>
          </w:p>
        </w:tc>
        <w:tc>
          <w:tcPr>
            <w:tcW w:w="1918" w:type="pct"/>
          </w:tcPr>
          <w:p w:rsidR="00DE0B42" w:rsidRPr="00E15CB3" w:rsidRDefault="00DE0B42" w:rsidP="00E15CB3">
            <w:pPr>
              <w:rPr>
                <w:rFonts w:cs="Arial"/>
                <w:sz w:val="16"/>
                <w:szCs w:val="16"/>
              </w:rPr>
            </w:pPr>
            <w:r w:rsidRPr="00E15CB3">
              <w:rPr>
                <w:rFonts w:cs="Arial"/>
                <w:sz w:val="16"/>
                <w:szCs w:val="16"/>
              </w:rPr>
              <w:t>AFMA to circulate the paper detailing the impact of mobile sediments and lobster abundance to TRLRAG members and observers out-of-session.</w:t>
            </w:r>
          </w:p>
        </w:tc>
        <w:tc>
          <w:tcPr>
            <w:tcW w:w="613" w:type="pct"/>
          </w:tcPr>
          <w:p w:rsidR="00DE0B42" w:rsidRPr="00E11849" w:rsidRDefault="00DE0B42" w:rsidP="00794FF0">
            <w:pPr>
              <w:rPr>
                <w:rFonts w:cs="Arial"/>
                <w:sz w:val="16"/>
                <w:szCs w:val="16"/>
              </w:rPr>
            </w:pPr>
            <w:r w:rsidRPr="00DE0B42">
              <w:rPr>
                <w:rFonts w:cs="Arial"/>
                <w:sz w:val="16"/>
                <w:szCs w:val="16"/>
              </w:rPr>
              <w:t>TRLRAG 17</w:t>
            </w:r>
          </w:p>
        </w:tc>
        <w:tc>
          <w:tcPr>
            <w:tcW w:w="537" w:type="pct"/>
          </w:tcPr>
          <w:p w:rsidR="00DE0B42" w:rsidRPr="00953D55" w:rsidRDefault="00DE0B42">
            <w:pPr>
              <w:rPr>
                <w:rFonts w:cs="Arial"/>
                <w:sz w:val="16"/>
                <w:szCs w:val="16"/>
              </w:rPr>
            </w:pPr>
          </w:p>
        </w:tc>
        <w:tc>
          <w:tcPr>
            <w:tcW w:w="481" w:type="pct"/>
          </w:tcPr>
          <w:p w:rsidR="00DE0B42" w:rsidRDefault="00DE0B42" w:rsidP="004013D8">
            <w:pPr>
              <w:rPr>
                <w:rFonts w:cs="Arial"/>
                <w:sz w:val="16"/>
                <w:szCs w:val="16"/>
              </w:rPr>
            </w:pPr>
          </w:p>
        </w:tc>
        <w:tc>
          <w:tcPr>
            <w:tcW w:w="1009" w:type="pct"/>
          </w:tcPr>
          <w:p w:rsidR="008800AC" w:rsidRDefault="00A6373B" w:rsidP="008800AC">
            <w:pPr>
              <w:rPr>
                <w:rFonts w:cs="Arial"/>
                <w:sz w:val="16"/>
                <w:szCs w:val="16"/>
              </w:rPr>
            </w:pPr>
            <w:r>
              <w:rPr>
                <w:rFonts w:cs="Arial"/>
                <w:sz w:val="16"/>
                <w:szCs w:val="16"/>
              </w:rPr>
              <w:t>Complete</w:t>
            </w:r>
          </w:p>
          <w:p w:rsidR="00DE0B42" w:rsidRDefault="00DE0B42" w:rsidP="008800AC">
            <w:pPr>
              <w:rPr>
                <w:rFonts w:cs="Arial"/>
                <w:sz w:val="16"/>
                <w:szCs w:val="16"/>
              </w:rPr>
            </w:pPr>
            <w:r>
              <w:rPr>
                <w:rFonts w:cs="Arial"/>
                <w:sz w:val="16"/>
                <w:szCs w:val="16"/>
              </w:rPr>
              <w:t>Andrew Penney</w:t>
            </w:r>
            <w:r w:rsidR="008800AC">
              <w:rPr>
                <w:rFonts w:cs="Arial"/>
                <w:sz w:val="16"/>
                <w:szCs w:val="16"/>
              </w:rPr>
              <w:t xml:space="preserve"> noted the paper has not progressed to publishing at this time, if it is published AFMA will circulate to TRLRAG and TRLWG.</w:t>
            </w:r>
          </w:p>
        </w:tc>
      </w:tr>
      <w:tr w:rsidR="00DE0B42" w:rsidRPr="009E14B0" w:rsidTr="00D02146">
        <w:tc>
          <w:tcPr>
            <w:tcW w:w="441" w:type="pct"/>
          </w:tcPr>
          <w:p w:rsidR="00DE0B42" w:rsidRPr="009E14B0" w:rsidRDefault="00DE0B42" w:rsidP="009E14B0">
            <w:pPr>
              <w:pStyle w:val="ListParagraph"/>
              <w:numPr>
                <w:ilvl w:val="0"/>
                <w:numId w:val="2"/>
              </w:numPr>
              <w:rPr>
                <w:rFonts w:cs="Arial"/>
                <w:sz w:val="16"/>
                <w:szCs w:val="16"/>
              </w:rPr>
            </w:pPr>
          </w:p>
        </w:tc>
        <w:tc>
          <w:tcPr>
            <w:tcW w:w="1918" w:type="pct"/>
          </w:tcPr>
          <w:p w:rsidR="00DE0B42" w:rsidRPr="00E15CB3" w:rsidRDefault="00DE0B42" w:rsidP="00E15CB3">
            <w:pPr>
              <w:rPr>
                <w:rFonts w:cs="Arial"/>
                <w:sz w:val="16"/>
                <w:szCs w:val="16"/>
              </w:rPr>
            </w:pPr>
            <w:r w:rsidRPr="00E15CB3">
              <w:rPr>
                <w:rFonts w:cs="Arial"/>
                <w:sz w:val="16"/>
                <w:szCs w:val="16"/>
              </w:rPr>
              <w:t>CSIRO to further test the performance of a preferred harvest control rule option (details of rule in paper).</w:t>
            </w:r>
          </w:p>
        </w:tc>
        <w:tc>
          <w:tcPr>
            <w:tcW w:w="613" w:type="pct"/>
          </w:tcPr>
          <w:p w:rsidR="00DE0B42" w:rsidRPr="00E11849" w:rsidRDefault="00DE0B42" w:rsidP="00794FF0">
            <w:pPr>
              <w:rPr>
                <w:rFonts w:cs="Arial"/>
                <w:sz w:val="16"/>
                <w:szCs w:val="16"/>
              </w:rPr>
            </w:pPr>
            <w:r w:rsidRPr="00DE0B42">
              <w:rPr>
                <w:rFonts w:cs="Arial"/>
                <w:sz w:val="16"/>
                <w:szCs w:val="16"/>
              </w:rPr>
              <w:t>TRLRAG 17</w:t>
            </w:r>
          </w:p>
        </w:tc>
        <w:tc>
          <w:tcPr>
            <w:tcW w:w="537" w:type="pct"/>
          </w:tcPr>
          <w:p w:rsidR="00DE0B42" w:rsidRPr="00953D55" w:rsidRDefault="00DE0B42">
            <w:pPr>
              <w:rPr>
                <w:rFonts w:cs="Arial"/>
                <w:sz w:val="16"/>
                <w:szCs w:val="16"/>
              </w:rPr>
            </w:pPr>
          </w:p>
        </w:tc>
        <w:tc>
          <w:tcPr>
            <w:tcW w:w="481" w:type="pct"/>
          </w:tcPr>
          <w:p w:rsidR="00DE0B42" w:rsidRDefault="00DE0B42" w:rsidP="004013D8">
            <w:pPr>
              <w:rPr>
                <w:rFonts w:cs="Arial"/>
                <w:sz w:val="16"/>
                <w:szCs w:val="16"/>
              </w:rPr>
            </w:pPr>
          </w:p>
        </w:tc>
        <w:tc>
          <w:tcPr>
            <w:tcW w:w="1009" w:type="pct"/>
          </w:tcPr>
          <w:p w:rsidR="008800AC" w:rsidRDefault="008800AC" w:rsidP="008800AC">
            <w:pPr>
              <w:rPr>
                <w:rFonts w:cs="Arial"/>
                <w:sz w:val="16"/>
                <w:szCs w:val="16"/>
              </w:rPr>
            </w:pPr>
            <w:r>
              <w:rPr>
                <w:rFonts w:cs="Arial"/>
                <w:sz w:val="16"/>
                <w:szCs w:val="16"/>
              </w:rPr>
              <w:t>Complete</w:t>
            </w:r>
          </w:p>
          <w:p w:rsidR="00DE0B42" w:rsidRDefault="008800AC" w:rsidP="008800AC">
            <w:pPr>
              <w:rPr>
                <w:rFonts w:cs="Arial"/>
                <w:sz w:val="16"/>
                <w:szCs w:val="16"/>
              </w:rPr>
            </w:pPr>
            <w:r>
              <w:rPr>
                <w:rFonts w:cs="Arial"/>
                <w:sz w:val="16"/>
                <w:szCs w:val="16"/>
              </w:rPr>
              <w:t>Presented at TRLRAG18</w:t>
            </w:r>
          </w:p>
        </w:tc>
      </w:tr>
      <w:tr w:rsidR="00DE0B42" w:rsidRPr="009E14B0" w:rsidTr="00D02146">
        <w:trPr>
          <w:cnfStyle w:val="000000010000" w:firstRow="0" w:lastRow="0" w:firstColumn="0" w:lastColumn="0" w:oddVBand="0" w:evenVBand="0" w:oddHBand="0" w:evenHBand="1" w:firstRowFirstColumn="0" w:firstRowLastColumn="0" w:lastRowFirstColumn="0" w:lastRowLastColumn="0"/>
        </w:trPr>
        <w:tc>
          <w:tcPr>
            <w:tcW w:w="441" w:type="pct"/>
          </w:tcPr>
          <w:p w:rsidR="00DE0B42" w:rsidRPr="009E14B0" w:rsidRDefault="00DE0B42" w:rsidP="009E14B0">
            <w:pPr>
              <w:pStyle w:val="ListParagraph"/>
              <w:numPr>
                <w:ilvl w:val="0"/>
                <w:numId w:val="2"/>
              </w:numPr>
              <w:rPr>
                <w:rFonts w:cs="Arial"/>
                <w:sz w:val="16"/>
                <w:szCs w:val="16"/>
              </w:rPr>
            </w:pPr>
          </w:p>
        </w:tc>
        <w:tc>
          <w:tcPr>
            <w:tcW w:w="1918" w:type="pct"/>
          </w:tcPr>
          <w:p w:rsidR="00DE0B42" w:rsidRPr="00E15CB3" w:rsidRDefault="00DE0B42" w:rsidP="00E15CB3">
            <w:pPr>
              <w:rPr>
                <w:rFonts w:cs="Arial"/>
                <w:sz w:val="16"/>
                <w:szCs w:val="16"/>
              </w:rPr>
            </w:pPr>
            <w:r w:rsidRPr="00E15CB3">
              <w:rPr>
                <w:rFonts w:cs="Arial"/>
                <w:sz w:val="16"/>
                <w:szCs w:val="16"/>
              </w:rPr>
              <w:t>CSIRO to present results of the harvest control rule testing accounting for recommendations by the TRLRAG (details in paper).</w:t>
            </w:r>
          </w:p>
        </w:tc>
        <w:tc>
          <w:tcPr>
            <w:tcW w:w="613" w:type="pct"/>
          </w:tcPr>
          <w:p w:rsidR="00DE0B42" w:rsidRPr="00E11849" w:rsidRDefault="00DE0B42" w:rsidP="00794FF0">
            <w:pPr>
              <w:rPr>
                <w:rFonts w:cs="Arial"/>
                <w:sz w:val="16"/>
                <w:szCs w:val="16"/>
              </w:rPr>
            </w:pPr>
            <w:r w:rsidRPr="00DE0B42">
              <w:rPr>
                <w:rFonts w:cs="Arial"/>
                <w:sz w:val="16"/>
                <w:szCs w:val="16"/>
              </w:rPr>
              <w:t>TRLRAG 17</w:t>
            </w:r>
          </w:p>
        </w:tc>
        <w:tc>
          <w:tcPr>
            <w:tcW w:w="537" w:type="pct"/>
          </w:tcPr>
          <w:p w:rsidR="00DE0B42" w:rsidRPr="00953D55" w:rsidRDefault="00DE0B42">
            <w:pPr>
              <w:rPr>
                <w:rFonts w:cs="Arial"/>
                <w:sz w:val="16"/>
                <w:szCs w:val="16"/>
              </w:rPr>
            </w:pPr>
          </w:p>
        </w:tc>
        <w:tc>
          <w:tcPr>
            <w:tcW w:w="481" w:type="pct"/>
          </w:tcPr>
          <w:p w:rsidR="00DE0B42" w:rsidRDefault="00DE0B42" w:rsidP="004013D8">
            <w:pPr>
              <w:rPr>
                <w:rFonts w:cs="Arial"/>
                <w:sz w:val="16"/>
                <w:szCs w:val="16"/>
              </w:rPr>
            </w:pPr>
          </w:p>
        </w:tc>
        <w:tc>
          <w:tcPr>
            <w:tcW w:w="1009" w:type="pct"/>
          </w:tcPr>
          <w:p w:rsidR="008800AC" w:rsidRDefault="008800AC" w:rsidP="008800AC">
            <w:pPr>
              <w:rPr>
                <w:rFonts w:cs="Arial"/>
                <w:sz w:val="16"/>
                <w:szCs w:val="16"/>
              </w:rPr>
            </w:pPr>
            <w:r>
              <w:rPr>
                <w:rFonts w:cs="Arial"/>
                <w:sz w:val="16"/>
                <w:szCs w:val="16"/>
              </w:rPr>
              <w:t>Complete</w:t>
            </w:r>
          </w:p>
          <w:p w:rsidR="00DE0B42" w:rsidRDefault="008800AC" w:rsidP="008800AC">
            <w:pPr>
              <w:rPr>
                <w:rFonts w:cs="Arial"/>
                <w:sz w:val="16"/>
                <w:szCs w:val="16"/>
              </w:rPr>
            </w:pPr>
            <w:r>
              <w:rPr>
                <w:rFonts w:cs="Arial"/>
                <w:sz w:val="16"/>
                <w:szCs w:val="16"/>
              </w:rPr>
              <w:t>Presented at TRLRAG18</w:t>
            </w:r>
          </w:p>
        </w:tc>
      </w:tr>
      <w:tr w:rsidR="00DE0B42" w:rsidRPr="009E14B0" w:rsidTr="00D02146">
        <w:tc>
          <w:tcPr>
            <w:tcW w:w="441" w:type="pct"/>
          </w:tcPr>
          <w:p w:rsidR="00DE0B42" w:rsidRPr="009E14B0" w:rsidRDefault="00DE0B42" w:rsidP="009E14B0">
            <w:pPr>
              <w:pStyle w:val="ListParagraph"/>
              <w:numPr>
                <w:ilvl w:val="0"/>
                <w:numId w:val="2"/>
              </w:numPr>
              <w:rPr>
                <w:rFonts w:cs="Arial"/>
                <w:sz w:val="16"/>
                <w:szCs w:val="16"/>
              </w:rPr>
            </w:pPr>
          </w:p>
        </w:tc>
        <w:tc>
          <w:tcPr>
            <w:tcW w:w="1918" w:type="pct"/>
          </w:tcPr>
          <w:p w:rsidR="00DE0B42" w:rsidRPr="00E15CB3" w:rsidRDefault="00DE0B42" w:rsidP="00E15CB3">
            <w:pPr>
              <w:rPr>
                <w:rFonts w:cs="Arial"/>
                <w:sz w:val="16"/>
                <w:szCs w:val="16"/>
              </w:rPr>
            </w:pPr>
            <w:r w:rsidRPr="00E15CB3">
              <w:rPr>
                <w:rFonts w:cs="Arial"/>
                <w:sz w:val="16"/>
                <w:szCs w:val="16"/>
              </w:rPr>
              <w:t>AFMA to send industry members an educational DVD on understanding stock assessments and harvest strategies (FRDC Project 2010-306).</w:t>
            </w:r>
          </w:p>
        </w:tc>
        <w:tc>
          <w:tcPr>
            <w:tcW w:w="613" w:type="pct"/>
          </w:tcPr>
          <w:p w:rsidR="00DE0B42" w:rsidRPr="00E11849" w:rsidRDefault="00DE0B42" w:rsidP="00794FF0">
            <w:pPr>
              <w:rPr>
                <w:rFonts w:cs="Arial"/>
                <w:sz w:val="16"/>
                <w:szCs w:val="16"/>
              </w:rPr>
            </w:pPr>
            <w:r w:rsidRPr="00DE0B42">
              <w:rPr>
                <w:rFonts w:cs="Arial"/>
                <w:sz w:val="16"/>
                <w:szCs w:val="16"/>
              </w:rPr>
              <w:t>TRLRAG 17</w:t>
            </w:r>
          </w:p>
        </w:tc>
        <w:tc>
          <w:tcPr>
            <w:tcW w:w="537" w:type="pct"/>
          </w:tcPr>
          <w:p w:rsidR="00DE0B42" w:rsidRPr="00953D55" w:rsidRDefault="00DE0B42">
            <w:pPr>
              <w:rPr>
                <w:rFonts w:cs="Arial"/>
                <w:sz w:val="16"/>
                <w:szCs w:val="16"/>
              </w:rPr>
            </w:pPr>
          </w:p>
        </w:tc>
        <w:tc>
          <w:tcPr>
            <w:tcW w:w="481" w:type="pct"/>
          </w:tcPr>
          <w:p w:rsidR="00DE0B42" w:rsidRDefault="00DE0B42" w:rsidP="004013D8">
            <w:pPr>
              <w:rPr>
                <w:rFonts w:cs="Arial"/>
                <w:sz w:val="16"/>
                <w:szCs w:val="16"/>
              </w:rPr>
            </w:pPr>
          </w:p>
        </w:tc>
        <w:tc>
          <w:tcPr>
            <w:tcW w:w="1009" w:type="pct"/>
          </w:tcPr>
          <w:p w:rsidR="00DE0B42" w:rsidRPr="00DE0B42" w:rsidRDefault="00DE0B42" w:rsidP="00DE0B42">
            <w:pPr>
              <w:rPr>
                <w:rFonts w:cs="Arial"/>
                <w:sz w:val="16"/>
                <w:szCs w:val="16"/>
              </w:rPr>
            </w:pPr>
            <w:r w:rsidRPr="00DE0B42">
              <w:rPr>
                <w:rFonts w:cs="Arial"/>
                <w:sz w:val="16"/>
                <w:szCs w:val="16"/>
              </w:rPr>
              <w:t>Complete</w:t>
            </w:r>
          </w:p>
          <w:p w:rsidR="00DE0B42" w:rsidRDefault="00DE0B42" w:rsidP="00DE0B42">
            <w:pPr>
              <w:rPr>
                <w:rFonts w:cs="Arial"/>
                <w:sz w:val="16"/>
                <w:szCs w:val="16"/>
              </w:rPr>
            </w:pPr>
            <w:r w:rsidRPr="00DE0B42">
              <w:rPr>
                <w:rFonts w:cs="Arial"/>
                <w:sz w:val="16"/>
                <w:szCs w:val="16"/>
              </w:rPr>
              <w:t>AFMA has mailed-out copies to industry members on 6 May 2015.</w:t>
            </w:r>
          </w:p>
          <w:p w:rsidR="008800AC" w:rsidRDefault="008800AC" w:rsidP="00DE0B42">
            <w:pPr>
              <w:rPr>
                <w:rFonts w:cs="Arial"/>
                <w:sz w:val="16"/>
                <w:szCs w:val="16"/>
              </w:rPr>
            </w:pPr>
            <w:r>
              <w:rPr>
                <w:rFonts w:cs="Arial"/>
                <w:sz w:val="16"/>
                <w:szCs w:val="16"/>
              </w:rPr>
              <w:t>Some copies available at the meeting</w:t>
            </w:r>
          </w:p>
        </w:tc>
      </w:tr>
      <w:tr w:rsidR="00DE0B42" w:rsidRPr="009E14B0" w:rsidTr="00D02146">
        <w:trPr>
          <w:cnfStyle w:val="000000010000" w:firstRow="0" w:lastRow="0" w:firstColumn="0" w:lastColumn="0" w:oddVBand="0" w:evenVBand="0" w:oddHBand="0" w:evenHBand="1" w:firstRowFirstColumn="0" w:firstRowLastColumn="0" w:lastRowFirstColumn="0" w:lastRowLastColumn="0"/>
        </w:trPr>
        <w:tc>
          <w:tcPr>
            <w:tcW w:w="441" w:type="pct"/>
          </w:tcPr>
          <w:p w:rsidR="00DE0B42" w:rsidRPr="009E14B0" w:rsidRDefault="00DE0B42" w:rsidP="009E14B0">
            <w:pPr>
              <w:pStyle w:val="ListParagraph"/>
              <w:numPr>
                <w:ilvl w:val="0"/>
                <w:numId w:val="2"/>
              </w:numPr>
              <w:rPr>
                <w:rFonts w:cs="Arial"/>
                <w:sz w:val="16"/>
                <w:szCs w:val="16"/>
              </w:rPr>
            </w:pPr>
          </w:p>
        </w:tc>
        <w:tc>
          <w:tcPr>
            <w:tcW w:w="1918" w:type="pct"/>
          </w:tcPr>
          <w:p w:rsidR="00DE0B42" w:rsidRPr="00E15CB3" w:rsidRDefault="00DE0B42" w:rsidP="00E15CB3">
            <w:pPr>
              <w:rPr>
                <w:rFonts w:cs="Arial"/>
                <w:sz w:val="16"/>
                <w:szCs w:val="16"/>
              </w:rPr>
            </w:pPr>
            <w:r w:rsidRPr="00E15CB3">
              <w:rPr>
                <w:rFonts w:cs="Arial"/>
                <w:sz w:val="16"/>
                <w:szCs w:val="16"/>
              </w:rPr>
              <w:t>AFMA to present a draft harvest strategy paper at the July/August TRLRAG meeting.</w:t>
            </w:r>
          </w:p>
        </w:tc>
        <w:tc>
          <w:tcPr>
            <w:tcW w:w="613" w:type="pct"/>
          </w:tcPr>
          <w:p w:rsidR="00DE0B42" w:rsidRPr="00E11849" w:rsidRDefault="00DE0B42" w:rsidP="00794FF0">
            <w:pPr>
              <w:rPr>
                <w:rFonts w:cs="Arial"/>
                <w:sz w:val="16"/>
                <w:szCs w:val="16"/>
              </w:rPr>
            </w:pPr>
            <w:r w:rsidRPr="00DE0B42">
              <w:rPr>
                <w:rFonts w:cs="Arial"/>
                <w:sz w:val="16"/>
                <w:szCs w:val="16"/>
              </w:rPr>
              <w:t>TRLRAG 17</w:t>
            </w:r>
          </w:p>
        </w:tc>
        <w:tc>
          <w:tcPr>
            <w:tcW w:w="537" w:type="pct"/>
          </w:tcPr>
          <w:p w:rsidR="00DE0B42" w:rsidRPr="00953D55" w:rsidRDefault="00DE0B42">
            <w:pPr>
              <w:rPr>
                <w:rFonts w:cs="Arial"/>
                <w:sz w:val="16"/>
                <w:szCs w:val="16"/>
              </w:rPr>
            </w:pPr>
          </w:p>
        </w:tc>
        <w:tc>
          <w:tcPr>
            <w:tcW w:w="481" w:type="pct"/>
          </w:tcPr>
          <w:p w:rsidR="00DE0B42" w:rsidRDefault="00DE0B42" w:rsidP="004013D8">
            <w:pPr>
              <w:rPr>
                <w:rFonts w:cs="Arial"/>
                <w:sz w:val="16"/>
                <w:szCs w:val="16"/>
              </w:rPr>
            </w:pPr>
          </w:p>
        </w:tc>
        <w:tc>
          <w:tcPr>
            <w:tcW w:w="1009" w:type="pct"/>
          </w:tcPr>
          <w:p w:rsidR="00DE0B42" w:rsidRDefault="008800AC" w:rsidP="005C1885">
            <w:pPr>
              <w:rPr>
                <w:rFonts w:cs="Arial"/>
                <w:sz w:val="16"/>
                <w:szCs w:val="16"/>
              </w:rPr>
            </w:pPr>
            <w:r>
              <w:rPr>
                <w:rFonts w:cs="Arial"/>
                <w:sz w:val="16"/>
                <w:szCs w:val="16"/>
              </w:rPr>
              <w:t>Complete</w:t>
            </w:r>
          </w:p>
          <w:p w:rsidR="00DE0B42" w:rsidRDefault="008800AC" w:rsidP="005C1885">
            <w:pPr>
              <w:rPr>
                <w:rFonts w:cs="Arial"/>
                <w:sz w:val="16"/>
                <w:szCs w:val="16"/>
              </w:rPr>
            </w:pPr>
            <w:r>
              <w:rPr>
                <w:rFonts w:cs="Arial"/>
                <w:sz w:val="16"/>
                <w:szCs w:val="16"/>
              </w:rPr>
              <w:t>Presented at TRLRAG18</w:t>
            </w:r>
          </w:p>
        </w:tc>
      </w:tr>
      <w:tr w:rsidR="00DE0B42" w:rsidRPr="009E14B0" w:rsidTr="00D02146">
        <w:tc>
          <w:tcPr>
            <w:tcW w:w="441" w:type="pct"/>
          </w:tcPr>
          <w:p w:rsidR="00DE0B42" w:rsidRPr="009E14B0" w:rsidRDefault="00DE0B42" w:rsidP="009E14B0">
            <w:pPr>
              <w:pStyle w:val="ListParagraph"/>
              <w:numPr>
                <w:ilvl w:val="0"/>
                <w:numId w:val="2"/>
              </w:numPr>
              <w:rPr>
                <w:rFonts w:cs="Arial"/>
                <w:sz w:val="16"/>
                <w:szCs w:val="16"/>
              </w:rPr>
            </w:pPr>
          </w:p>
        </w:tc>
        <w:tc>
          <w:tcPr>
            <w:tcW w:w="1918" w:type="pct"/>
          </w:tcPr>
          <w:p w:rsidR="00DE0B42" w:rsidRPr="00E15CB3" w:rsidRDefault="00DE0B42" w:rsidP="00E15CB3">
            <w:pPr>
              <w:rPr>
                <w:rFonts w:cs="Arial"/>
                <w:sz w:val="16"/>
                <w:szCs w:val="16"/>
              </w:rPr>
            </w:pPr>
            <w:r w:rsidRPr="00E15CB3">
              <w:rPr>
                <w:rFonts w:cs="Arial"/>
                <w:sz w:val="16"/>
                <w:szCs w:val="16"/>
              </w:rPr>
              <w:t>CSIRO to include as an appendix to the paper the details of testing decisions, including options that are removed at the July/August TRLRAG meeting.</w:t>
            </w:r>
          </w:p>
        </w:tc>
        <w:tc>
          <w:tcPr>
            <w:tcW w:w="613" w:type="pct"/>
          </w:tcPr>
          <w:p w:rsidR="00DE0B42" w:rsidRPr="00E11849" w:rsidRDefault="00DE0B42" w:rsidP="00794FF0">
            <w:pPr>
              <w:rPr>
                <w:rFonts w:cs="Arial"/>
                <w:sz w:val="16"/>
                <w:szCs w:val="16"/>
              </w:rPr>
            </w:pPr>
            <w:r w:rsidRPr="00DE0B42">
              <w:rPr>
                <w:rFonts w:cs="Arial"/>
                <w:sz w:val="16"/>
                <w:szCs w:val="16"/>
              </w:rPr>
              <w:t>TRLRAG 17</w:t>
            </w:r>
          </w:p>
        </w:tc>
        <w:tc>
          <w:tcPr>
            <w:tcW w:w="537" w:type="pct"/>
          </w:tcPr>
          <w:p w:rsidR="00DE0B42" w:rsidRPr="00953D55" w:rsidRDefault="00DE0B42">
            <w:pPr>
              <w:rPr>
                <w:rFonts w:cs="Arial"/>
                <w:sz w:val="16"/>
                <w:szCs w:val="16"/>
              </w:rPr>
            </w:pPr>
          </w:p>
        </w:tc>
        <w:tc>
          <w:tcPr>
            <w:tcW w:w="481" w:type="pct"/>
          </w:tcPr>
          <w:p w:rsidR="00DE0B42" w:rsidRDefault="00DE0B42" w:rsidP="004013D8">
            <w:pPr>
              <w:rPr>
                <w:rFonts w:cs="Arial"/>
                <w:sz w:val="16"/>
                <w:szCs w:val="16"/>
              </w:rPr>
            </w:pPr>
          </w:p>
        </w:tc>
        <w:tc>
          <w:tcPr>
            <w:tcW w:w="1009" w:type="pct"/>
          </w:tcPr>
          <w:p w:rsidR="008800AC" w:rsidRDefault="008800AC" w:rsidP="008800AC">
            <w:pPr>
              <w:rPr>
                <w:rFonts w:cs="Arial"/>
                <w:sz w:val="16"/>
                <w:szCs w:val="16"/>
              </w:rPr>
            </w:pPr>
            <w:r>
              <w:rPr>
                <w:rFonts w:cs="Arial"/>
                <w:sz w:val="16"/>
                <w:szCs w:val="16"/>
              </w:rPr>
              <w:t>Complete</w:t>
            </w:r>
          </w:p>
          <w:p w:rsidR="00DE0B42" w:rsidRDefault="008800AC" w:rsidP="008800AC">
            <w:pPr>
              <w:rPr>
                <w:rFonts w:cs="Arial"/>
                <w:sz w:val="16"/>
                <w:szCs w:val="16"/>
              </w:rPr>
            </w:pPr>
            <w:r>
              <w:rPr>
                <w:rFonts w:cs="Arial"/>
                <w:sz w:val="16"/>
                <w:szCs w:val="16"/>
              </w:rPr>
              <w:t>Presented at TRLRAG18</w:t>
            </w:r>
          </w:p>
        </w:tc>
      </w:tr>
      <w:tr w:rsidR="00DE0B42" w:rsidRPr="009E14B0" w:rsidTr="00D02146">
        <w:trPr>
          <w:cnfStyle w:val="000000010000" w:firstRow="0" w:lastRow="0" w:firstColumn="0" w:lastColumn="0" w:oddVBand="0" w:evenVBand="0" w:oddHBand="0" w:evenHBand="1" w:firstRowFirstColumn="0" w:firstRowLastColumn="0" w:lastRowFirstColumn="0" w:lastRowLastColumn="0"/>
        </w:trPr>
        <w:tc>
          <w:tcPr>
            <w:tcW w:w="441" w:type="pct"/>
          </w:tcPr>
          <w:p w:rsidR="00DE0B42" w:rsidRPr="009E14B0" w:rsidRDefault="00DE0B42" w:rsidP="009E14B0">
            <w:pPr>
              <w:pStyle w:val="ListParagraph"/>
              <w:numPr>
                <w:ilvl w:val="0"/>
                <w:numId w:val="2"/>
              </w:numPr>
              <w:rPr>
                <w:rFonts w:cs="Arial"/>
                <w:sz w:val="16"/>
                <w:szCs w:val="16"/>
              </w:rPr>
            </w:pPr>
          </w:p>
        </w:tc>
        <w:tc>
          <w:tcPr>
            <w:tcW w:w="1918" w:type="pct"/>
          </w:tcPr>
          <w:p w:rsidR="00DE0B42" w:rsidRPr="00E15CB3" w:rsidRDefault="00DE0B42" w:rsidP="00E15CB3">
            <w:pPr>
              <w:rPr>
                <w:rFonts w:cs="Arial"/>
                <w:sz w:val="16"/>
                <w:szCs w:val="16"/>
              </w:rPr>
            </w:pPr>
            <w:r w:rsidRPr="00E15CB3">
              <w:rPr>
                <w:rFonts w:cs="Arial"/>
                <w:sz w:val="16"/>
                <w:szCs w:val="16"/>
              </w:rPr>
              <w:t>CSIRO to present written report on the justification of the relative weighting of data under the harvest control rule at the July/August TRLRAG meeting.</w:t>
            </w:r>
          </w:p>
        </w:tc>
        <w:tc>
          <w:tcPr>
            <w:tcW w:w="613" w:type="pct"/>
          </w:tcPr>
          <w:p w:rsidR="00DE0B42" w:rsidRPr="00E11849" w:rsidRDefault="00DE0B42" w:rsidP="00794FF0">
            <w:pPr>
              <w:rPr>
                <w:rFonts w:cs="Arial"/>
                <w:sz w:val="16"/>
                <w:szCs w:val="16"/>
              </w:rPr>
            </w:pPr>
            <w:r w:rsidRPr="00DE0B42">
              <w:rPr>
                <w:rFonts w:cs="Arial"/>
                <w:sz w:val="16"/>
                <w:szCs w:val="16"/>
              </w:rPr>
              <w:t>TRLRAG 17</w:t>
            </w:r>
          </w:p>
        </w:tc>
        <w:tc>
          <w:tcPr>
            <w:tcW w:w="537" w:type="pct"/>
          </w:tcPr>
          <w:p w:rsidR="00DE0B42" w:rsidRPr="00953D55" w:rsidRDefault="00DE0B42">
            <w:pPr>
              <w:rPr>
                <w:rFonts w:cs="Arial"/>
                <w:sz w:val="16"/>
                <w:szCs w:val="16"/>
              </w:rPr>
            </w:pPr>
          </w:p>
        </w:tc>
        <w:tc>
          <w:tcPr>
            <w:tcW w:w="481" w:type="pct"/>
          </w:tcPr>
          <w:p w:rsidR="00DE0B42" w:rsidRDefault="00DE0B42" w:rsidP="004013D8">
            <w:pPr>
              <w:rPr>
                <w:rFonts w:cs="Arial"/>
                <w:sz w:val="16"/>
                <w:szCs w:val="16"/>
              </w:rPr>
            </w:pPr>
          </w:p>
        </w:tc>
        <w:tc>
          <w:tcPr>
            <w:tcW w:w="1009" w:type="pct"/>
          </w:tcPr>
          <w:p w:rsidR="008800AC" w:rsidRDefault="008800AC" w:rsidP="008800AC">
            <w:pPr>
              <w:rPr>
                <w:rFonts w:cs="Arial"/>
                <w:sz w:val="16"/>
                <w:szCs w:val="16"/>
              </w:rPr>
            </w:pPr>
            <w:r>
              <w:rPr>
                <w:rFonts w:cs="Arial"/>
                <w:sz w:val="16"/>
                <w:szCs w:val="16"/>
              </w:rPr>
              <w:t>Complete</w:t>
            </w:r>
          </w:p>
          <w:p w:rsidR="00DE0B42" w:rsidRDefault="008800AC" w:rsidP="008800AC">
            <w:pPr>
              <w:rPr>
                <w:rFonts w:cs="Arial"/>
                <w:sz w:val="16"/>
                <w:szCs w:val="16"/>
              </w:rPr>
            </w:pPr>
            <w:r>
              <w:rPr>
                <w:rFonts w:cs="Arial"/>
                <w:sz w:val="16"/>
                <w:szCs w:val="16"/>
              </w:rPr>
              <w:t>Presented at TRLRAG18</w:t>
            </w:r>
          </w:p>
        </w:tc>
      </w:tr>
    </w:tbl>
    <w:p w:rsidR="000C1DCA" w:rsidRDefault="000C1DCA" w:rsidP="00550770"/>
    <w:p w:rsidR="000C1DCA" w:rsidRDefault="000C1DCA">
      <w:pPr>
        <w:spacing w:before="0" w:after="200"/>
      </w:pPr>
      <w:r>
        <w:br w:type="page"/>
      </w:r>
    </w:p>
    <w:p w:rsidR="00E82C05" w:rsidRDefault="00D02146" w:rsidP="00D02146">
      <w:pPr>
        <w:pStyle w:val="ListParagraph"/>
        <w:numPr>
          <w:ilvl w:val="0"/>
          <w:numId w:val="3"/>
        </w:numPr>
      </w:pPr>
      <w:r>
        <w:lastRenderedPageBreak/>
        <w:t>TRLRAG 14 – Thursday Island 25-26 August 2015</w:t>
      </w:r>
    </w:p>
    <w:p w:rsidR="00D02146" w:rsidRDefault="00550770" w:rsidP="00D02146">
      <w:pPr>
        <w:pStyle w:val="ListParagraph"/>
        <w:numPr>
          <w:ilvl w:val="0"/>
          <w:numId w:val="3"/>
        </w:numPr>
      </w:pPr>
      <w:r>
        <w:t>TRLRAG 15 – Teleconference (combined with TRLWG) 15 December 2015</w:t>
      </w:r>
    </w:p>
    <w:p w:rsidR="00550770" w:rsidRDefault="00550770" w:rsidP="00D02146">
      <w:pPr>
        <w:pStyle w:val="ListParagraph"/>
        <w:numPr>
          <w:ilvl w:val="0"/>
          <w:numId w:val="3"/>
        </w:numPr>
      </w:pPr>
      <w:r>
        <w:t>TRLRAG 16 – Teleconference (combined with TRLWG) 11 March 2016</w:t>
      </w:r>
    </w:p>
    <w:p w:rsidR="001F12C0" w:rsidRDefault="001F12C0" w:rsidP="00D02146">
      <w:pPr>
        <w:pStyle w:val="ListParagraph"/>
        <w:numPr>
          <w:ilvl w:val="0"/>
          <w:numId w:val="3"/>
        </w:numPr>
      </w:pPr>
      <w:r>
        <w:t>TRLRAG 17 – Thursday Island 31 March 2016</w:t>
      </w:r>
    </w:p>
    <w:p w:rsidR="00DE0B42" w:rsidRDefault="000C1DCA" w:rsidP="00D02146">
      <w:pPr>
        <w:pStyle w:val="ListParagraph"/>
        <w:numPr>
          <w:ilvl w:val="0"/>
          <w:numId w:val="3"/>
        </w:numPr>
      </w:pPr>
      <w:r>
        <w:t>TRLRAG 18 – Thursday Island 2</w:t>
      </w:r>
      <w:r>
        <w:noBreakHyphen/>
        <w:t>3 </w:t>
      </w:r>
      <w:bookmarkStart w:id="0" w:name="_GoBack"/>
      <w:bookmarkEnd w:id="0"/>
      <w:r>
        <w:t>August 2016</w:t>
      </w:r>
    </w:p>
    <w:p w:rsidR="005C1885" w:rsidRDefault="005C1885" w:rsidP="005C1885"/>
    <w:sectPr w:rsidR="005C18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965CE"/>
    <w:multiLevelType w:val="hybridMultilevel"/>
    <w:tmpl w:val="141CB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DE06991"/>
    <w:multiLevelType w:val="hybridMultilevel"/>
    <w:tmpl w:val="52503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5ED6185"/>
    <w:multiLevelType w:val="hybridMultilevel"/>
    <w:tmpl w:val="F628F904"/>
    <w:lvl w:ilvl="0" w:tplc="0C09000F">
      <w:start w:val="1"/>
      <w:numFmt w:val="decimal"/>
      <w:lvlText w:val="%1."/>
      <w:lvlJc w:val="left"/>
      <w:pPr>
        <w:ind w:left="502" w:hanging="360"/>
      </w:p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B0"/>
    <w:rsid w:val="000C1DCA"/>
    <w:rsid w:val="001F12C0"/>
    <w:rsid w:val="0025310F"/>
    <w:rsid w:val="003250E5"/>
    <w:rsid w:val="0052424E"/>
    <w:rsid w:val="00550770"/>
    <w:rsid w:val="00567F18"/>
    <w:rsid w:val="00571EBB"/>
    <w:rsid w:val="005C1885"/>
    <w:rsid w:val="006D0C6F"/>
    <w:rsid w:val="008437E5"/>
    <w:rsid w:val="008800AC"/>
    <w:rsid w:val="009E14B0"/>
    <w:rsid w:val="00A6373B"/>
    <w:rsid w:val="00D02146"/>
    <w:rsid w:val="00D4062B"/>
    <w:rsid w:val="00DE0B42"/>
    <w:rsid w:val="00E10421"/>
    <w:rsid w:val="00E15CB3"/>
    <w:rsid w:val="00E82C05"/>
    <w:rsid w:val="00F221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4B0"/>
    <w:pPr>
      <w:spacing w:before="120" w:after="12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FMA-default">
    <w:name w:val="AFMA - default"/>
    <w:basedOn w:val="TableNormal"/>
    <w:uiPriority w:val="99"/>
    <w:rsid w:val="009E14B0"/>
    <w:pPr>
      <w:spacing w:before="60" w:after="60" w:line="240" w:lineRule="auto"/>
    </w:pPr>
    <w:rPr>
      <w:rFonts w:ascii="Arial Narrow" w:hAnsi="Arial Narrow"/>
      <w:color w:val="333333"/>
    </w:rPr>
    <w:tblPr>
      <w:tblStyleRow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color w:val="FFFFFF" w:themeColor="background1"/>
        <w:sz w:val="24"/>
      </w:rPr>
      <w:tblPr/>
      <w:trPr>
        <w:cantSplit/>
        <w:tblHeader/>
      </w:trPr>
      <w:tcPr>
        <w:shd w:val="clear" w:color="auto" w:fill="006C8B"/>
      </w:tcPr>
    </w:tblStylePr>
    <w:tblStylePr w:type="band2Horz">
      <w:tblPr/>
      <w:tcPr>
        <w:shd w:val="clear" w:color="auto" w:fill="F2F2F2" w:themeFill="background1" w:themeFillShade="F2"/>
      </w:tcPr>
    </w:tblStylePr>
  </w:style>
  <w:style w:type="paragraph" w:styleId="ListParagraph">
    <w:name w:val="List Paragraph"/>
    <w:basedOn w:val="Normal"/>
    <w:uiPriority w:val="34"/>
    <w:qFormat/>
    <w:rsid w:val="009E14B0"/>
    <w:pPr>
      <w:ind w:left="720"/>
      <w:contextualSpacing/>
    </w:pPr>
  </w:style>
  <w:style w:type="paragraph" w:styleId="BalloonText">
    <w:name w:val="Balloon Text"/>
    <w:basedOn w:val="Normal"/>
    <w:link w:val="BalloonTextChar"/>
    <w:uiPriority w:val="99"/>
    <w:semiHidden/>
    <w:unhideWhenUsed/>
    <w:rsid w:val="009E14B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4B0"/>
    <w:rPr>
      <w:rFonts w:ascii="Tahoma" w:hAnsi="Tahoma" w:cs="Tahoma"/>
      <w:sz w:val="16"/>
      <w:szCs w:val="16"/>
    </w:rPr>
  </w:style>
  <w:style w:type="character" w:styleId="CommentReference">
    <w:name w:val="annotation reference"/>
    <w:basedOn w:val="DefaultParagraphFont"/>
    <w:uiPriority w:val="99"/>
    <w:semiHidden/>
    <w:unhideWhenUsed/>
    <w:rsid w:val="00D4062B"/>
    <w:rPr>
      <w:sz w:val="16"/>
      <w:szCs w:val="16"/>
    </w:rPr>
  </w:style>
  <w:style w:type="paragraph" w:styleId="CommentText">
    <w:name w:val="annotation text"/>
    <w:basedOn w:val="Normal"/>
    <w:link w:val="CommentTextChar"/>
    <w:uiPriority w:val="99"/>
    <w:semiHidden/>
    <w:unhideWhenUsed/>
    <w:rsid w:val="00D4062B"/>
    <w:pPr>
      <w:spacing w:line="240" w:lineRule="auto"/>
    </w:pPr>
    <w:rPr>
      <w:sz w:val="20"/>
      <w:szCs w:val="20"/>
    </w:rPr>
  </w:style>
  <w:style w:type="character" w:customStyle="1" w:styleId="CommentTextChar">
    <w:name w:val="Comment Text Char"/>
    <w:basedOn w:val="DefaultParagraphFont"/>
    <w:link w:val="CommentText"/>
    <w:uiPriority w:val="99"/>
    <w:semiHidden/>
    <w:rsid w:val="00D4062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4062B"/>
    <w:rPr>
      <w:b/>
      <w:bCs/>
    </w:rPr>
  </w:style>
  <w:style w:type="character" w:customStyle="1" w:styleId="CommentSubjectChar">
    <w:name w:val="Comment Subject Char"/>
    <w:basedOn w:val="CommentTextChar"/>
    <w:link w:val="CommentSubject"/>
    <w:uiPriority w:val="99"/>
    <w:semiHidden/>
    <w:rsid w:val="00D4062B"/>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4B0"/>
    <w:pPr>
      <w:spacing w:before="120" w:after="12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FMA-default">
    <w:name w:val="AFMA - default"/>
    <w:basedOn w:val="TableNormal"/>
    <w:uiPriority w:val="99"/>
    <w:rsid w:val="009E14B0"/>
    <w:pPr>
      <w:spacing w:before="60" w:after="60" w:line="240" w:lineRule="auto"/>
    </w:pPr>
    <w:rPr>
      <w:rFonts w:ascii="Arial Narrow" w:hAnsi="Arial Narrow"/>
      <w:color w:val="333333"/>
    </w:rPr>
    <w:tblPr>
      <w:tblStyleRow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color w:val="FFFFFF" w:themeColor="background1"/>
        <w:sz w:val="24"/>
      </w:rPr>
      <w:tblPr/>
      <w:trPr>
        <w:cantSplit/>
        <w:tblHeader/>
      </w:trPr>
      <w:tcPr>
        <w:shd w:val="clear" w:color="auto" w:fill="006C8B"/>
      </w:tcPr>
    </w:tblStylePr>
    <w:tblStylePr w:type="band2Horz">
      <w:tblPr/>
      <w:tcPr>
        <w:shd w:val="clear" w:color="auto" w:fill="F2F2F2" w:themeFill="background1" w:themeFillShade="F2"/>
      </w:tcPr>
    </w:tblStylePr>
  </w:style>
  <w:style w:type="paragraph" w:styleId="ListParagraph">
    <w:name w:val="List Paragraph"/>
    <w:basedOn w:val="Normal"/>
    <w:uiPriority w:val="34"/>
    <w:qFormat/>
    <w:rsid w:val="009E14B0"/>
    <w:pPr>
      <w:ind w:left="720"/>
      <w:contextualSpacing/>
    </w:pPr>
  </w:style>
  <w:style w:type="paragraph" w:styleId="BalloonText">
    <w:name w:val="Balloon Text"/>
    <w:basedOn w:val="Normal"/>
    <w:link w:val="BalloonTextChar"/>
    <w:uiPriority w:val="99"/>
    <w:semiHidden/>
    <w:unhideWhenUsed/>
    <w:rsid w:val="009E14B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4B0"/>
    <w:rPr>
      <w:rFonts w:ascii="Tahoma" w:hAnsi="Tahoma" w:cs="Tahoma"/>
      <w:sz w:val="16"/>
      <w:szCs w:val="16"/>
    </w:rPr>
  </w:style>
  <w:style w:type="character" w:styleId="CommentReference">
    <w:name w:val="annotation reference"/>
    <w:basedOn w:val="DefaultParagraphFont"/>
    <w:uiPriority w:val="99"/>
    <w:semiHidden/>
    <w:unhideWhenUsed/>
    <w:rsid w:val="00D4062B"/>
    <w:rPr>
      <w:sz w:val="16"/>
      <w:szCs w:val="16"/>
    </w:rPr>
  </w:style>
  <w:style w:type="paragraph" w:styleId="CommentText">
    <w:name w:val="annotation text"/>
    <w:basedOn w:val="Normal"/>
    <w:link w:val="CommentTextChar"/>
    <w:uiPriority w:val="99"/>
    <w:semiHidden/>
    <w:unhideWhenUsed/>
    <w:rsid w:val="00D4062B"/>
    <w:pPr>
      <w:spacing w:line="240" w:lineRule="auto"/>
    </w:pPr>
    <w:rPr>
      <w:sz w:val="20"/>
      <w:szCs w:val="20"/>
    </w:rPr>
  </w:style>
  <w:style w:type="character" w:customStyle="1" w:styleId="CommentTextChar">
    <w:name w:val="Comment Text Char"/>
    <w:basedOn w:val="DefaultParagraphFont"/>
    <w:link w:val="CommentText"/>
    <w:uiPriority w:val="99"/>
    <w:semiHidden/>
    <w:rsid w:val="00D4062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4062B"/>
    <w:rPr>
      <w:b/>
      <w:bCs/>
    </w:rPr>
  </w:style>
  <w:style w:type="character" w:customStyle="1" w:styleId="CommentSubjectChar">
    <w:name w:val="Comment Subject Char"/>
    <w:basedOn w:val="CommentTextChar"/>
    <w:link w:val="CommentSubject"/>
    <w:uiPriority w:val="99"/>
    <w:semiHidden/>
    <w:rsid w:val="00D4062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524308">
      <w:bodyDiv w:val="1"/>
      <w:marLeft w:val="0"/>
      <w:marRight w:val="0"/>
      <w:marTop w:val="0"/>
      <w:marBottom w:val="0"/>
      <w:divBdr>
        <w:top w:val="none" w:sz="0" w:space="0" w:color="auto"/>
        <w:left w:val="none" w:sz="0" w:space="0" w:color="auto"/>
        <w:bottom w:val="none" w:sz="0" w:space="0" w:color="auto"/>
        <w:right w:val="none" w:sz="0" w:space="0" w:color="auto"/>
      </w:divBdr>
    </w:div>
    <w:div w:id="119638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Fisheries Management Authority</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2</cp:revision>
  <dcterms:created xsi:type="dcterms:W3CDTF">2016-07-27T00:05:00Z</dcterms:created>
  <dcterms:modified xsi:type="dcterms:W3CDTF">2016-07-27T00:05:00Z</dcterms:modified>
</cp:coreProperties>
</file>