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9103" w14:textId="77777777" w:rsidR="008A2BD1" w:rsidRPr="008309C7" w:rsidRDefault="008A2BD1" w:rsidP="008309C7">
      <w:pPr>
        <w:pStyle w:val="Heading1"/>
        <w:numPr>
          <w:ilvl w:val="0"/>
          <w:numId w:val="0"/>
        </w:numPr>
        <w:ind w:left="432" w:hanging="432"/>
        <w:rPr>
          <w:rFonts w:ascii="Calibri" w:hAnsi="Calibri"/>
          <w:sz w:val="28"/>
          <w:szCs w:val="28"/>
        </w:rPr>
      </w:pPr>
      <w:bookmarkStart w:id="0" w:name="OLE_LINK4"/>
      <w:bookmarkStart w:id="1" w:name="_Toc339444140"/>
      <w:bookmarkStart w:id="2" w:name="_GoBack"/>
      <w:bookmarkEnd w:id="2"/>
      <w:r w:rsidRPr="008309C7">
        <w:rPr>
          <w:rFonts w:ascii="Calibri" w:hAnsi="Calibri"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A2B8D05" wp14:editId="63CDD13B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889635" cy="1028700"/>
            <wp:effectExtent l="0" t="0" r="0" b="0"/>
            <wp:wrapSquare wrapText="bothSides"/>
            <wp:docPr id="1" name="Picture 1" descr="20090616_CSIRO_logo_RGB_colou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0616_CSIRO_logo_RGB_colour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9C7">
        <w:rPr>
          <w:rFonts w:ascii="Calibri" w:hAnsi="Calibri"/>
          <w:noProof/>
          <w:sz w:val="28"/>
          <w:szCs w:val="28"/>
          <w:lang w:val="en-AU" w:eastAsia="en-AU"/>
        </w:rPr>
        <w:t xml:space="preserve">Preliminary advection modelling of </w:t>
      </w:r>
      <w:r w:rsidRPr="008309C7">
        <w:rPr>
          <w:rFonts w:ascii="Calibri" w:hAnsi="Calibri"/>
          <w:sz w:val="28"/>
          <w:szCs w:val="28"/>
        </w:rPr>
        <w:t>Tropical Rock Lobster (</w:t>
      </w:r>
      <w:r w:rsidRPr="008309C7">
        <w:rPr>
          <w:rFonts w:ascii="Calibri" w:hAnsi="Calibri"/>
          <w:i/>
          <w:sz w:val="28"/>
          <w:szCs w:val="28"/>
        </w:rPr>
        <w:t xml:space="preserve">Panulirus </w:t>
      </w:r>
      <w:proofErr w:type="spellStart"/>
      <w:r w:rsidRPr="008309C7">
        <w:rPr>
          <w:rFonts w:ascii="Calibri" w:hAnsi="Calibri"/>
          <w:i/>
          <w:sz w:val="28"/>
          <w:szCs w:val="28"/>
        </w:rPr>
        <w:t>ornatus</w:t>
      </w:r>
      <w:proofErr w:type="spellEnd"/>
      <w:r w:rsidRPr="008309C7">
        <w:rPr>
          <w:rFonts w:ascii="Calibri" w:hAnsi="Calibri"/>
          <w:sz w:val="28"/>
          <w:szCs w:val="28"/>
        </w:rPr>
        <w:t xml:space="preserve">) larvae in the North Western Coral Sea </w:t>
      </w:r>
    </w:p>
    <w:bookmarkEnd w:id="0"/>
    <w:p w14:paraId="5FABFC1A" w14:textId="77777777" w:rsidR="008A2BD1" w:rsidRPr="008309C7" w:rsidRDefault="008A2BD1" w:rsidP="008A2BD1">
      <w:pPr>
        <w:pStyle w:val="Heading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</w:p>
    <w:p w14:paraId="63F34D61" w14:textId="77777777" w:rsidR="008A2BD1" w:rsidRPr="008309C7" w:rsidRDefault="008A2BD1" w:rsidP="008A2BD1">
      <w:pPr>
        <w:pStyle w:val="Heading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  <w:r w:rsidRPr="008309C7">
        <w:rPr>
          <w:rFonts w:ascii="Calibri" w:hAnsi="Calibri"/>
          <w:sz w:val="28"/>
          <w:szCs w:val="28"/>
        </w:rPr>
        <w:t xml:space="preserve">Bec Gorton, Scott Condie, Éva Plagányi, Darren Dennis </w:t>
      </w:r>
    </w:p>
    <w:p w14:paraId="07EC7D93" w14:textId="77777777" w:rsidR="008A2BD1" w:rsidRPr="008309C7" w:rsidRDefault="008A2BD1" w:rsidP="008A2BD1">
      <w:pPr>
        <w:pStyle w:val="Heading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</w:p>
    <w:p w14:paraId="169A2322" w14:textId="77777777" w:rsidR="008A2BD1" w:rsidRPr="008309C7" w:rsidRDefault="008A2BD1" w:rsidP="008A2BD1">
      <w:pPr>
        <w:pStyle w:val="Heading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  <w:r w:rsidRPr="008309C7">
        <w:rPr>
          <w:rFonts w:ascii="Calibri" w:hAnsi="Calibri"/>
          <w:sz w:val="28"/>
          <w:szCs w:val="28"/>
        </w:rPr>
        <w:t xml:space="preserve">CSIRO Oceans and Atmosphere </w:t>
      </w:r>
    </w:p>
    <w:p w14:paraId="324281B4" w14:textId="77777777" w:rsidR="008A2BD1" w:rsidRPr="008309C7" w:rsidRDefault="008A2BD1" w:rsidP="008A2BD1">
      <w:pPr>
        <w:rPr>
          <w:rFonts w:ascii="Calibri" w:hAnsi="Calibri"/>
          <w:sz w:val="28"/>
          <w:szCs w:val="28"/>
        </w:rPr>
      </w:pPr>
    </w:p>
    <w:p w14:paraId="3C76B2A1" w14:textId="77777777" w:rsidR="008A2BD1" w:rsidRPr="008309C7" w:rsidRDefault="008A2BD1" w:rsidP="008A2BD1">
      <w:pPr>
        <w:rPr>
          <w:rFonts w:ascii="Calibri" w:hAnsi="Calibri"/>
          <w:sz w:val="28"/>
          <w:szCs w:val="28"/>
        </w:rPr>
      </w:pPr>
      <w:r w:rsidRPr="008309C7">
        <w:rPr>
          <w:rFonts w:ascii="Calibri" w:hAnsi="Calibri"/>
          <w:sz w:val="28"/>
          <w:szCs w:val="28"/>
        </w:rPr>
        <w:t>Summary for presentation at TRL Resource Assessment Group, December 2016</w:t>
      </w:r>
    </w:p>
    <w:p w14:paraId="30AF94F8" w14:textId="77777777" w:rsidR="008A2BD1" w:rsidRDefault="008A2BD1" w:rsidP="008A2BD1">
      <w:pPr>
        <w:rPr>
          <w:rFonts w:ascii="Calibri" w:hAnsi="Calibri"/>
          <w:sz w:val="32"/>
          <w:szCs w:val="32"/>
        </w:rPr>
      </w:pPr>
    </w:p>
    <w:p w14:paraId="5AF2B6B3" w14:textId="77777777" w:rsidR="008A2BD1" w:rsidRPr="008309C7" w:rsidRDefault="008A2BD1" w:rsidP="008A2BD1">
      <w:pPr>
        <w:rPr>
          <w:b/>
          <w:sz w:val="24"/>
          <w:szCs w:val="24"/>
        </w:rPr>
      </w:pPr>
      <w:r w:rsidRPr="008309C7">
        <w:rPr>
          <w:b/>
          <w:sz w:val="24"/>
          <w:szCs w:val="24"/>
        </w:rPr>
        <w:t>Summary</w:t>
      </w:r>
    </w:p>
    <w:p w14:paraId="2C57CB3E" w14:textId="342AFA1D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 xml:space="preserve">A preliminary model run has been done using CSIRO’s Connie3 (www.csiro.au/connie/), which provides an update of previous advection modelling of tropical rock lobster (TRL) </w:t>
      </w:r>
      <w:r w:rsidRPr="008309C7">
        <w:rPr>
          <w:rFonts w:asciiTheme="minorHAnsi" w:hAnsiTheme="minorHAnsi" w:cs="Arial"/>
          <w:i/>
          <w:color w:val="000000"/>
        </w:rPr>
        <w:t xml:space="preserve">Panulirus </w:t>
      </w:r>
      <w:proofErr w:type="spellStart"/>
      <w:r w:rsidRPr="008309C7">
        <w:rPr>
          <w:rFonts w:asciiTheme="minorHAnsi" w:hAnsiTheme="minorHAnsi" w:cs="Arial"/>
          <w:i/>
          <w:color w:val="000000"/>
        </w:rPr>
        <w:t>ornatus</w:t>
      </w:r>
      <w:proofErr w:type="spellEnd"/>
      <w:r w:rsidRPr="008309C7">
        <w:rPr>
          <w:rFonts w:asciiTheme="minorHAnsi" w:hAnsiTheme="minorHAnsi" w:cs="Arial"/>
          <w:color w:val="000000"/>
        </w:rPr>
        <w:t xml:space="preserve"> larvae in the Coral Sea. The modelling was used to test the hypothesis that larvae that originate at Yule Island, considered an important spa</w:t>
      </w:r>
      <w:r w:rsidR="00F6285D">
        <w:rPr>
          <w:rFonts w:asciiTheme="minorHAnsi" w:hAnsiTheme="minorHAnsi" w:cs="Arial"/>
          <w:color w:val="000000"/>
        </w:rPr>
        <w:t>w</w:t>
      </w:r>
      <w:r w:rsidRPr="008309C7">
        <w:rPr>
          <w:rFonts w:asciiTheme="minorHAnsi" w:hAnsiTheme="minorHAnsi" w:cs="Arial"/>
          <w:color w:val="000000"/>
        </w:rPr>
        <w:t xml:space="preserve">ning location for </w:t>
      </w:r>
      <w:r w:rsidR="008309C7" w:rsidRPr="008309C7">
        <w:rPr>
          <w:rFonts w:asciiTheme="minorHAnsi" w:hAnsiTheme="minorHAnsi" w:cs="Arial"/>
          <w:color w:val="000000"/>
        </w:rPr>
        <w:t xml:space="preserve">TRL, </w:t>
      </w:r>
      <w:proofErr w:type="gramStart"/>
      <w:r w:rsidR="008309C7" w:rsidRPr="008309C7">
        <w:rPr>
          <w:rFonts w:asciiTheme="minorHAnsi" w:hAnsiTheme="minorHAnsi" w:cs="Arial"/>
          <w:color w:val="000000"/>
        </w:rPr>
        <w:t>may</w:t>
      </w:r>
      <w:proofErr w:type="gramEnd"/>
      <w:r w:rsidR="008309C7" w:rsidRPr="008309C7">
        <w:rPr>
          <w:rFonts w:asciiTheme="minorHAnsi" w:hAnsiTheme="minorHAnsi" w:cs="Arial"/>
          <w:color w:val="000000"/>
        </w:rPr>
        <w:t xml:space="preserve"> be </w:t>
      </w:r>
      <w:proofErr w:type="spellStart"/>
      <w:r w:rsidR="008309C7" w:rsidRPr="008309C7">
        <w:rPr>
          <w:rFonts w:asciiTheme="minorHAnsi" w:hAnsiTheme="minorHAnsi" w:cs="Arial"/>
          <w:color w:val="000000"/>
        </w:rPr>
        <w:t>adve</w:t>
      </w:r>
      <w:r w:rsidRPr="008309C7">
        <w:rPr>
          <w:rFonts w:asciiTheme="minorHAnsi" w:hAnsiTheme="minorHAnsi" w:cs="Arial"/>
          <w:color w:val="000000"/>
        </w:rPr>
        <w:t>cted</w:t>
      </w:r>
      <w:proofErr w:type="spellEnd"/>
      <w:r w:rsidRPr="008309C7">
        <w:rPr>
          <w:rFonts w:asciiTheme="minorHAnsi" w:hAnsiTheme="minorHAnsi" w:cs="Arial"/>
          <w:color w:val="000000"/>
        </w:rPr>
        <w:t xml:space="preserve"> via the Coral Sea gyre back to Torres Strait to reseed future generations. Preliminary </w:t>
      </w:r>
      <w:r w:rsidR="008309C7" w:rsidRPr="008309C7">
        <w:rPr>
          <w:rFonts w:asciiTheme="minorHAnsi" w:hAnsiTheme="minorHAnsi" w:cs="Arial"/>
          <w:color w:val="000000"/>
        </w:rPr>
        <w:t xml:space="preserve">simulations confirm that this is the case, as illustrated by the trajectory shown in Fig. 1. The specifications for the simulations shown are listed below. </w:t>
      </w:r>
    </w:p>
    <w:p w14:paraId="3F1CD7AD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</w:p>
    <w:p w14:paraId="508ACCA2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Release time: 2010 11 21 - 2011 02 25</w:t>
      </w:r>
    </w:p>
    <w:p w14:paraId="77D932F2" w14:textId="77777777" w:rsidR="008309C7" w:rsidRPr="008309C7" w:rsidRDefault="008309C7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 xml:space="preserve">Release location: As a test, </w:t>
      </w:r>
      <w:r w:rsidR="001D3C93" w:rsidRPr="008309C7">
        <w:rPr>
          <w:rFonts w:asciiTheme="minorHAnsi" w:hAnsiTheme="minorHAnsi" w:cs="Arial"/>
          <w:color w:val="000000"/>
        </w:rPr>
        <w:t xml:space="preserve">added a buffer around Yule Island and release particles uniformly within that polygon. See the attached image.​ </w:t>
      </w:r>
    </w:p>
    <w:p w14:paraId="628474C8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proofErr w:type="spellStart"/>
      <w:r w:rsidRPr="008309C7">
        <w:rPr>
          <w:rFonts w:asciiTheme="minorHAnsi" w:hAnsiTheme="minorHAnsi" w:cs="Arial"/>
          <w:color w:val="000000"/>
        </w:rPr>
        <w:t>Num</w:t>
      </w:r>
      <w:proofErr w:type="spellEnd"/>
      <w:r w:rsidRPr="008309C7">
        <w:rPr>
          <w:rFonts w:asciiTheme="minorHAnsi" w:hAnsiTheme="minorHAnsi" w:cs="Arial"/>
          <w:color w:val="000000"/>
        </w:rPr>
        <w:t xml:space="preserve"> Particles: </w:t>
      </w:r>
      <w:r w:rsidR="008309C7" w:rsidRPr="008309C7">
        <w:rPr>
          <w:rFonts w:asciiTheme="minorHAnsi" w:hAnsiTheme="minorHAnsi" w:cs="Arial"/>
          <w:color w:val="000000"/>
        </w:rPr>
        <w:t>R</w:t>
      </w:r>
      <w:r w:rsidRPr="008309C7">
        <w:rPr>
          <w:rFonts w:asciiTheme="minorHAnsi" w:hAnsiTheme="minorHAnsi" w:cs="Arial"/>
          <w:color w:val="000000"/>
        </w:rPr>
        <w:t>eleased a total of 9600 over the release period, distributed over the 96 day release period. </w:t>
      </w:r>
    </w:p>
    <w:p w14:paraId="0E811B10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</w:p>
    <w:p w14:paraId="09F7F8B3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 xml:space="preserve">Dispersal Length: </w:t>
      </w:r>
    </w:p>
    <w:p w14:paraId="090CB43C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Phase 1:</w:t>
      </w:r>
    </w:p>
    <w:p w14:paraId="476B2708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Dispersal Length: 120 days.</w:t>
      </w:r>
    </w:p>
    <w:p w14:paraId="74C53173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Vertical distribution: 1m at night, 24 m during the day</w:t>
      </w:r>
    </w:p>
    <w:p w14:paraId="4C06F6EC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Phase 2:</w:t>
      </w:r>
    </w:p>
    <w:p w14:paraId="423B962C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Dispersal Length: 30 days.</w:t>
      </w:r>
    </w:p>
    <w:p w14:paraId="02FCF90B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Vertical distribution: 1m at night, 73 m </w:t>
      </w:r>
      <w:r w:rsidRPr="008309C7">
        <w:rPr>
          <w:rFonts w:asciiTheme="minorHAnsi" w:hAnsiTheme="minorHAnsi" w:cs="Arial"/>
          <w:color w:val="000000"/>
          <w:shd w:val="clear" w:color="auto" w:fill="FFFFFF"/>
        </w:rPr>
        <w:t>during the day</w:t>
      </w:r>
    </w:p>
    <w:p w14:paraId="3DEAD36B" w14:textId="77777777" w:rsidR="001D3C93" w:rsidRPr="008309C7" w:rsidRDefault="001D3C93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</w:p>
    <w:p w14:paraId="74BD8118" w14:textId="36741423" w:rsidR="001D3C93" w:rsidRPr="008309C7" w:rsidRDefault="008309C7" w:rsidP="001D3C93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8309C7">
        <w:rPr>
          <w:rFonts w:asciiTheme="minorHAnsi" w:hAnsiTheme="minorHAnsi" w:cs="Arial"/>
          <w:color w:val="000000"/>
        </w:rPr>
        <w:t>See attached</w:t>
      </w:r>
      <w:r w:rsidR="001D3C93" w:rsidRPr="008309C7">
        <w:rPr>
          <w:rFonts w:asciiTheme="minorHAnsi" w:hAnsiTheme="minorHAnsi" w:cs="Arial"/>
          <w:color w:val="000000"/>
        </w:rPr>
        <w:t xml:space="preserve"> plot of the results - these are the </w:t>
      </w:r>
      <w:r w:rsidRPr="008309C7">
        <w:rPr>
          <w:rFonts w:asciiTheme="minorHAnsi" w:hAnsiTheme="minorHAnsi" w:cs="Arial"/>
          <w:color w:val="000000"/>
        </w:rPr>
        <w:t>cumulative</w:t>
      </w:r>
      <w:r w:rsidR="001D3C93" w:rsidRPr="008309C7">
        <w:rPr>
          <w:rFonts w:asciiTheme="minorHAnsi" w:hAnsiTheme="minorHAnsi" w:cs="Arial"/>
          <w:color w:val="000000"/>
        </w:rPr>
        <w:t xml:space="preserve"> </w:t>
      </w:r>
      <w:r w:rsidR="00F6285D">
        <w:rPr>
          <w:rFonts w:asciiTheme="minorHAnsi" w:hAnsiTheme="minorHAnsi" w:cs="Arial"/>
          <w:color w:val="000000"/>
        </w:rPr>
        <w:t xml:space="preserve">exposure </w:t>
      </w:r>
      <w:r w:rsidR="001D3C93" w:rsidRPr="008309C7">
        <w:rPr>
          <w:rFonts w:asciiTheme="minorHAnsi" w:hAnsiTheme="minorHAnsi" w:cs="Arial"/>
          <w:color w:val="000000"/>
        </w:rPr>
        <w:t>stats</w:t>
      </w:r>
      <w:r w:rsidR="009800B0">
        <w:rPr>
          <w:rFonts w:asciiTheme="minorHAnsi" w:hAnsiTheme="minorHAnsi" w:cs="Arial"/>
          <w:color w:val="000000"/>
        </w:rPr>
        <w:t>, which is the proportion</w:t>
      </w:r>
      <w:r w:rsidR="001D3C93" w:rsidRPr="008309C7">
        <w:rPr>
          <w:rFonts w:asciiTheme="minorHAnsi" w:hAnsiTheme="minorHAnsi" w:cs="Arial"/>
          <w:color w:val="000000"/>
        </w:rPr>
        <w:t xml:space="preserve"> of distinct particles that passed through each </w:t>
      </w:r>
      <w:r w:rsidR="00F6285D">
        <w:rPr>
          <w:rFonts w:asciiTheme="minorHAnsi" w:hAnsiTheme="minorHAnsi" w:cs="Arial"/>
          <w:color w:val="000000"/>
        </w:rPr>
        <w:t>geographical cell (4 km x 4 km</w:t>
      </w:r>
      <w:proofErr w:type="gramStart"/>
      <w:r w:rsidR="00F6285D">
        <w:rPr>
          <w:rFonts w:asciiTheme="minorHAnsi" w:hAnsiTheme="minorHAnsi" w:cs="Arial"/>
          <w:color w:val="000000"/>
        </w:rPr>
        <w:t>)</w:t>
      </w:r>
      <w:r w:rsidR="001D3C93" w:rsidRPr="008309C7">
        <w:rPr>
          <w:rFonts w:asciiTheme="minorHAnsi" w:hAnsiTheme="minorHAnsi" w:cs="Arial"/>
          <w:color w:val="000000"/>
        </w:rPr>
        <w:t>​.</w:t>
      </w:r>
      <w:proofErr w:type="gramEnd"/>
      <w:r w:rsidR="001D3C93" w:rsidRPr="008309C7">
        <w:rPr>
          <w:rFonts w:asciiTheme="minorHAnsi" w:hAnsiTheme="minorHAnsi" w:cs="Arial"/>
          <w:color w:val="000000"/>
        </w:rPr>
        <w:t xml:space="preserve"> </w:t>
      </w:r>
      <w:r w:rsidR="002E432D">
        <w:rPr>
          <w:rFonts w:asciiTheme="minorHAnsi" w:hAnsiTheme="minorHAnsi" w:cs="Arial"/>
          <w:color w:val="000000"/>
        </w:rPr>
        <w:t>In this example the tracking only extended to around 16</w:t>
      </w:r>
      <w:r w:rsidR="002E432D">
        <w:rPr>
          <w:rFonts w:asciiTheme="minorHAnsi" w:hAnsiTheme="minorHAnsi" w:cs="Arial"/>
          <w:color w:val="000000"/>
        </w:rPr>
        <w:sym w:font="Symbol" w:char="F0B0"/>
      </w:r>
      <w:r w:rsidR="002E432D">
        <w:rPr>
          <w:rFonts w:asciiTheme="minorHAnsi" w:hAnsiTheme="minorHAnsi" w:cs="Arial"/>
          <w:color w:val="000000"/>
        </w:rPr>
        <w:t xml:space="preserve">S, </w:t>
      </w:r>
      <w:proofErr w:type="gramStart"/>
      <w:r w:rsidR="002E432D">
        <w:rPr>
          <w:rFonts w:asciiTheme="minorHAnsi" w:hAnsiTheme="minorHAnsi" w:cs="Arial"/>
          <w:color w:val="000000"/>
        </w:rPr>
        <w:t xml:space="preserve">however </w:t>
      </w:r>
      <w:r w:rsidRPr="008309C7">
        <w:rPr>
          <w:rFonts w:asciiTheme="minorHAnsi" w:hAnsiTheme="minorHAnsi" w:cs="Arial"/>
          <w:color w:val="000000"/>
        </w:rPr>
        <w:t xml:space="preserve"> this</w:t>
      </w:r>
      <w:proofErr w:type="gramEnd"/>
      <w:r w:rsidRPr="008309C7">
        <w:rPr>
          <w:rFonts w:asciiTheme="minorHAnsi" w:hAnsiTheme="minorHAnsi" w:cs="Arial"/>
          <w:color w:val="000000"/>
        </w:rPr>
        <w:t xml:space="preserve"> could be increased </w:t>
      </w:r>
      <w:r w:rsidR="001D3C93" w:rsidRPr="008309C7">
        <w:rPr>
          <w:rFonts w:asciiTheme="minorHAnsi" w:hAnsiTheme="minorHAnsi" w:cs="Arial"/>
          <w:color w:val="000000"/>
        </w:rPr>
        <w:t xml:space="preserve">for future runs. </w:t>
      </w:r>
      <w:r w:rsidR="002E432D">
        <w:rPr>
          <w:rFonts w:asciiTheme="minorHAnsi" w:hAnsiTheme="minorHAnsi" w:cs="Arial"/>
          <w:color w:val="000000"/>
        </w:rPr>
        <w:t>Information on individual particle</w:t>
      </w:r>
      <w:r w:rsidR="001D3C93" w:rsidRPr="008309C7">
        <w:rPr>
          <w:rFonts w:asciiTheme="minorHAnsi" w:hAnsiTheme="minorHAnsi" w:cs="Arial"/>
          <w:color w:val="000000"/>
        </w:rPr>
        <w:t xml:space="preserve"> track</w:t>
      </w:r>
      <w:r w:rsidR="002E432D">
        <w:rPr>
          <w:rFonts w:asciiTheme="minorHAnsi" w:hAnsiTheme="minorHAnsi" w:cs="Arial"/>
          <w:color w:val="000000"/>
        </w:rPr>
        <w:t>s</w:t>
      </w:r>
      <w:r w:rsidR="001D3C93" w:rsidRPr="008309C7">
        <w:rPr>
          <w:rFonts w:asciiTheme="minorHAnsi" w:hAnsiTheme="minorHAnsi" w:cs="Arial"/>
          <w:color w:val="000000"/>
        </w:rPr>
        <w:t xml:space="preserve"> </w:t>
      </w:r>
      <w:r w:rsidR="002E432D">
        <w:rPr>
          <w:rFonts w:asciiTheme="minorHAnsi" w:hAnsiTheme="minorHAnsi" w:cs="Arial"/>
          <w:color w:val="000000"/>
        </w:rPr>
        <w:t>can be used for various types of</w:t>
      </w:r>
      <w:r w:rsidR="001D3C93" w:rsidRPr="008309C7">
        <w:rPr>
          <w:rFonts w:asciiTheme="minorHAnsi" w:hAnsiTheme="minorHAnsi" w:cs="Arial"/>
          <w:color w:val="000000"/>
        </w:rPr>
        <w:t xml:space="preserve"> analysis</w:t>
      </w:r>
      <w:r w:rsidR="002E432D">
        <w:rPr>
          <w:rFonts w:asciiTheme="minorHAnsi" w:hAnsiTheme="minorHAnsi" w:cs="Arial"/>
          <w:color w:val="000000"/>
        </w:rPr>
        <w:t xml:space="preserve">, including </w:t>
      </w:r>
      <w:r w:rsidR="00CD2086">
        <w:rPr>
          <w:rFonts w:asciiTheme="minorHAnsi" w:hAnsiTheme="minorHAnsi" w:cs="Arial"/>
          <w:color w:val="000000"/>
        </w:rPr>
        <w:t xml:space="preserve">the potential distribution of settlement </w:t>
      </w:r>
      <w:r w:rsidR="009800B0">
        <w:rPr>
          <w:rFonts w:asciiTheme="minorHAnsi" w:hAnsiTheme="minorHAnsi" w:cs="Arial"/>
          <w:color w:val="000000"/>
        </w:rPr>
        <w:t>over viable habitat</w:t>
      </w:r>
      <w:r w:rsidR="001D3C93" w:rsidRPr="008309C7">
        <w:rPr>
          <w:rFonts w:asciiTheme="minorHAnsi" w:hAnsiTheme="minorHAnsi" w:cs="Arial"/>
          <w:color w:val="000000"/>
        </w:rPr>
        <w:t>.</w:t>
      </w:r>
    </w:p>
    <w:p w14:paraId="250E62AB" w14:textId="77777777" w:rsidR="008A2BD1" w:rsidRPr="008309C7" w:rsidRDefault="008309C7" w:rsidP="008A2BD1">
      <w:pPr>
        <w:rPr>
          <w:sz w:val="24"/>
          <w:szCs w:val="24"/>
        </w:rPr>
      </w:pPr>
      <w:r w:rsidRPr="008309C7">
        <w:rPr>
          <w:b/>
          <w:sz w:val="24"/>
          <w:szCs w:val="24"/>
        </w:rPr>
        <w:t>Future work:</w:t>
      </w:r>
      <w:r w:rsidRPr="008309C7">
        <w:rPr>
          <w:sz w:val="24"/>
          <w:szCs w:val="24"/>
        </w:rPr>
        <w:t xml:space="preserve"> there is considerable scope to refine</w:t>
      </w:r>
      <w:r>
        <w:rPr>
          <w:sz w:val="24"/>
          <w:szCs w:val="24"/>
        </w:rPr>
        <w:t xml:space="preserve">, </w:t>
      </w:r>
      <w:r w:rsidRPr="008309C7">
        <w:rPr>
          <w:sz w:val="24"/>
          <w:szCs w:val="24"/>
        </w:rPr>
        <w:t>improve</w:t>
      </w:r>
      <w:r>
        <w:rPr>
          <w:sz w:val="24"/>
          <w:szCs w:val="24"/>
        </w:rPr>
        <w:t xml:space="preserve"> and extend (e.g. for different years)</w:t>
      </w:r>
      <w:r w:rsidRPr="008309C7">
        <w:rPr>
          <w:sz w:val="24"/>
          <w:szCs w:val="24"/>
        </w:rPr>
        <w:t xml:space="preserve"> these results to improve understanding of TRL larval advection. However these runs are time consuming, and the TRLRAG’s input will be sought as to interest  in pursuing this research further, </w:t>
      </w:r>
      <w:proofErr w:type="spellStart"/>
      <w:r w:rsidRPr="008309C7">
        <w:rPr>
          <w:sz w:val="24"/>
          <w:szCs w:val="24"/>
        </w:rPr>
        <w:t>eg</w:t>
      </w:r>
      <w:proofErr w:type="spellEnd"/>
      <w:r w:rsidRPr="008309C7">
        <w:rPr>
          <w:sz w:val="24"/>
          <w:szCs w:val="24"/>
        </w:rPr>
        <w:t xml:space="preserve"> via a small project. </w:t>
      </w:r>
    </w:p>
    <w:p w14:paraId="33EBF1CB" w14:textId="77777777" w:rsidR="008A2BD1" w:rsidRDefault="001D3C93" w:rsidP="008A2BD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  <w:lang w:eastAsia="en-AU"/>
        </w:rPr>
        <w:lastRenderedPageBreak/>
        <w:drawing>
          <wp:inline distT="0" distB="0" distL="0" distR="0" wp14:anchorId="69E0AB28" wp14:editId="6B131EDB">
            <wp:extent cx="5731510" cy="56794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Phases_yuleIsla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D102" w14:textId="27C08A60" w:rsidR="008309C7" w:rsidRDefault="008309C7" w:rsidP="008A2BD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Fig. 1</w:t>
      </w:r>
      <w:r w:rsidR="009800B0">
        <w:rPr>
          <w:rFonts w:ascii="Calibri" w:hAnsi="Calibri"/>
          <w:sz w:val="32"/>
          <w:szCs w:val="32"/>
        </w:rPr>
        <w:t xml:space="preserve">: </w:t>
      </w:r>
      <w:r w:rsidR="009800B0">
        <w:rPr>
          <w:rFonts w:cs="Arial"/>
          <w:color w:val="000000"/>
        </w:rPr>
        <w:t>Proportion</w:t>
      </w:r>
      <w:r w:rsidR="009800B0" w:rsidRPr="008309C7">
        <w:rPr>
          <w:rFonts w:cs="Arial"/>
          <w:color w:val="000000"/>
        </w:rPr>
        <w:t xml:space="preserve"> of distinct particles that passed through each </w:t>
      </w:r>
      <w:r w:rsidR="009800B0">
        <w:rPr>
          <w:rFonts w:cs="Arial"/>
          <w:color w:val="000000"/>
        </w:rPr>
        <w:t>geographical cell (4 km x 4 km). Dark red indicates that &gt; 5% of particles moving through a cell and the light blue paths indicate trajectories of small clusters of particles that happened not to diverge.</w:t>
      </w:r>
    </w:p>
    <w:p w14:paraId="2A0A38E2" w14:textId="77777777" w:rsidR="008A2BD1" w:rsidRDefault="008A2BD1" w:rsidP="008A2BD1">
      <w:pPr>
        <w:rPr>
          <w:rFonts w:ascii="Calibri" w:hAnsi="Calibri"/>
          <w:sz w:val="32"/>
          <w:szCs w:val="32"/>
        </w:rPr>
      </w:pPr>
    </w:p>
    <w:p w14:paraId="6534F304" w14:textId="77777777" w:rsidR="008A2BD1" w:rsidRPr="002D662D" w:rsidRDefault="008A2BD1" w:rsidP="008A2BD1">
      <w:pPr>
        <w:rPr>
          <w:rFonts w:ascii="Calibri" w:hAnsi="Calibri"/>
          <w:sz w:val="32"/>
          <w:szCs w:val="32"/>
        </w:rPr>
      </w:pPr>
    </w:p>
    <w:p w14:paraId="3B5BD425" w14:textId="77777777" w:rsidR="008A2BD1" w:rsidRDefault="008A2BD1" w:rsidP="008A2BD1"/>
    <w:bookmarkEnd w:id="1"/>
    <w:p w14:paraId="4CE6544D" w14:textId="77777777" w:rsidR="008A2BD1" w:rsidRPr="00D500EF" w:rsidRDefault="008A2BD1" w:rsidP="008A2BD1"/>
    <w:p w14:paraId="3B3CE50A" w14:textId="77777777" w:rsidR="001206DD" w:rsidRDefault="001206DD"/>
    <w:sectPr w:rsidR="00120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DE2"/>
    <w:multiLevelType w:val="multilevel"/>
    <w:tmpl w:val="FE78E69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85E1B44-F1C3-49B0-AC9C-6DEE3B489BE5}"/>
    <w:docVar w:name="dgnword-eventsink" w:val="476301080"/>
  </w:docVars>
  <w:rsids>
    <w:rsidRoot w:val="008A2BD1"/>
    <w:rsid w:val="0001341A"/>
    <w:rsid w:val="001206DD"/>
    <w:rsid w:val="001D3C93"/>
    <w:rsid w:val="002E432D"/>
    <w:rsid w:val="004D126B"/>
    <w:rsid w:val="008309C7"/>
    <w:rsid w:val="008772B0"/>
    <w:rsid w:val="008A2BD1"/>
    <w:rsid w:val="009800B0"/>
    <w:rsid w:val="00AF4798"/>
    <w:rsid w:val="00C53CD1"/>
    <w:rsid w:val="00C63ECC"/>
    <w:rsid w:val="00CD2086"/>
    <w:rsid w:val="00F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E5EB"/>
  <w15:chartTrackingRefBased/>
  <w15:docId w15:val="{69480537-2ECD-4C37-B115-82BACEF2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A2BD1"/>
    <w:pPr>
      <w:keepNext/>
      <w:numPr>
        <w:numId w:val="1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b/>
      <w:kern w:val="32"/>
      <w:sz w:val="3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8A2BD1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8A2BD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lang w:val="en-US"/>
    </w:rPr>
  </w:style>
  <w:style w:type="paragraph" w:styleId="Heading4">
    <w:name w:val="heading 4"/>
    <w:basedOn w:val="Normal"/>
    <w:next w:val="Normal"/>
    <w:link w:val="Heading4Char"/>
    <w:autoRedefine/>
    <w:qFormat/>
    <w:rsid w:val="008A2BD1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i/>
      <w:lang w:val="en-US"/>
    </w:rPr>
  </w:style>
  <w:style w:type="paragraph" w:styleId="Heading5">
    <w:name w:val="heading 5"/>
    <w:basedOn w:val="Normal"/>
    <w:next w:val="Normal"/>
    <w:link w:val="Heading5Char"/>
    <w:qFormat/>
    <w:rsid w:val="008A2BD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lang w:val="en-US"/>
    </w:rPr>
  </w:style>
  <w:style w:type="paragraph" w:styleId="Heading6">
    <w:name w:val="heading 6"/>
    <w:basedOn w:val="Normal"/>
    <w:next w:val="Normal"/>
    <w:link w:val="Heading6Char"/>
    <w:qFormat/>
    <w:rsid w:val="008A2BD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lang w:val="en-US"/>
    </w:rPr>
  </w:style>
  <w:style w:type="paragraph" w:styleId="Heading7">
    <w:name w:val="heading 7"/>
    <w:basedOn w:val="Normal"/>
    <w:next w:val="Normal"/>
    <w:link w:val="Heading7Char"/>
    <w:qFormat/>
    <w:rsid w:val="008A2BD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lang w:val="en-US"/>
    </w:rPr>
  </w:style>
  <w:style w:type="paragraph" w:styleId="Heading8">
    <w:name w:val="heading 8"/>
    <w:basedOn w:val="Normal"/>
    <w:next w:val="Normal"/>
    <w:link w:val="Heading8Char"/>
    <w:qFormat/>
    <w:rsid w:val="008A2BD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lang w:val="en-US"/>
    </w:rPr>
  </w:style>
  <w:style w:type="paragraph" w:styleId="Heading9">
    <w:name w:val="heading 9"/>
    <w:basedOn w:val="Normal"/>
    <w:next w:val="Normal"/>
    <w:link w:val="Heading9Char"/>
    <w:qFormat/>
    <w:rsid w:val="008A2BD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BD1"/>
    <w:rPr>
      <w:rFonts w:ascii="Arial" w:eastAsia="Times New Roman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A2BD1"/>
    <w:rPr>
      <w:rFonts w:ascii="Arial" w:eastAsia="Times New Roman" w:hAnsi="Arial" w:cs="Times New Roman"/>
      <w:b/>
      <w:cap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8A2BD1"/>
    <w:rPr>
      <w:rFonts w:ascii="Arial" w:eastAsia="Times New Roman" w:hAnsi="Arial" w:cs="Times New Roman"/>
      <w:b/>
      <w:lang w:val="en-US"/>
    </w:rPr>
  </w:style>
  <w:style w:type="character" w:customStyle="1" w:styleId="Heading4Char">
    <w:name w:val="Heading 4 Char"/>
    <w:basedOn w:val="DefaultParagraphFont"/>
    <w:link w:val="Heading4"/>
    <w:rsid w:val="008A2BD1"/>
    <w:rPr>
      <w:rFonts w:ascii="Arial" w:eastAsia="Times New Roman" w:hAnsi="Arial" w:cs="Times New Roman"/>
      <w:i/>
      <w:lang w:val="en-US"/>
    </w:rPr>
  </w:style>
  <w:style w:type="character" w:customStyle="1" w:styleId="Heading5Char">
    <w:name w:val="Heading 5 Char"/>
    <w:basedOn w:val="DefaultParagraphFont"/>
    <w:link w:val="Heading5"/>
    <w:rsid w:val="008A2BD1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A2BD1"/>
    <w:rPr>
      <w:rFonts w:ascii="Times New Roman" w:eastAsia="Times New Roman" w:hAnsi="Times New Roman" w:cs="Times New Roman"/>
      <w:i/>
      <w:lang w:val="en-US"/>
    </w:rPr>
  </w:style>
  <w:style w:type="character" w:customStyle="1" w:styleId="Heading7Char">
    <w:name w:val="Heading 7 Char"/>
    <w:basedOn w:val="DefaultParagraphFont"/>
    <w:link w:val="Heading7"/>
    <w:rsid w:val="008A2BD1"/>
    <w:rPr>
      <w:rFonts w:ascii="Arial" w:eastAsia="Times New Roman" w:hAnsi="Arial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A2BD1"/>
    <w:rPr>
      <w:rFonts w:ascii="Arial" w:eastAsia="Times New Roman" w:hAnsi="Arial" w:cs="Times New Roman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8A2BD1"/>
    <w:rPr>
      <w:rFonts w:ascii="Arial" w:eastAsia="Times New Roman" w:hAnsi="Arial" w:cs="Times New Roman"/>
      <w:b/>
      <w:i/>
      <w:sz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1D3C9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Plaganyi-Lloyd, Eva (O&amp;A, St. Lucia)</dc:creator>
  <cp:keywords/>
  <dc:description/>
  <cp:lastModifiedBy>Plaganyi-Lloyd, Eva (O&amp;A, St. Lucia)</cp:lastModifiedBy>
  <cp:revision>2</cp:revision>
  <dcterms:created xsi:type="dcterms:W3CDTF">2016-12-02T01:12:00Z</dcterms:created>
  <dcterms:modified xsi:type="dcterms:W3CDTF">2016-12-02T01:12:00Z</dcterms:modified>
</cp:coreProperties>
</file>