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B703" w14:textId="187FB939" w:rsidR="000006DD" w:rsidRPr="00C23525" w:rsidRDefault="008035F9" w:rsidP="008035F9">
      <w:pPr>
        <w:tabs>
          <w:tab w:val="left" w:pos="7100"/>
          <w:tab w:val="right" w:pos="10800"/>
        </w:tabs>
        <w:jc w:val="center"/>
        <w:rPr>
          <w:b/>
          <w:color w:val="FF0000"/>
          <w:szCs w:val="20"/>
        </w:rPr>
      </w:pPr>
      <w:r w:rsidRPr="00C23525">
        <w:rPr>
          <w:b/>
          <w:color w:val="FF0000"/>
          <w:szCs w:val="20"/>
        </w:rPr>
        <w:t xml:space="preserve">* </w:t>
      </w:r>
      <w:r w:rsidR="00E15EDA" w:rsidRPr="00C23525">
        <w:rPr>
          <w:b/>
          <w:color w:val="FF0000"/>
          <w:szCs w:val="20"/>
        </w:rPr>
        <w:t xml:space="preserve">ONLY USE THIS INVOICE IF YOU ARE </w:t>
      </w:r>
      <w:r w:rsidR="00F07FBD" w:rsidRPr="00C23525">
        <w:rPr>
          <w:b/>
          <w:color w:val="FF0000"/>
          <w:szCs w:val="20"/>
        </w:rPr>
        <w:t xml:space="preserve">NOT </w:t>
      </w:r>
      <w:r w:rsidR="00E15EDA" w:rsidRPr="00C23525">
        <w:rPr>
          <w:b/>
          <w:color w:val="FF0000"/>
          <w:szCs w:val="20"/>
        </w:rPr>
        <w:t>REGISTERED FOR GST</w:t>
      </w:r>
      <w:r w:rsidRPr="00C23525">
        <w:rPr>
          <w:b/>
          <w:color w:val="FF0000"/>
          <w:szCs w:val="20"/>
        </w:rPr>
        <w:t xml:space="preserve"> *</w:t>
      </w:r>
    </w:p>
    <w:p w14:paraId="504AB978" w14:textId="3F17293A" w:rsidR="0029049E" w:rsidRPr="003872EB" w:rsidRDefault="001019E1">
      <w:pPr>
        <w:tabs>
          <w:tab w:val="left" w:pos="7100"/>
          <w:tab w:val="right" w:pos="10800"/>
        </w:tabs>
        <w:rPr>
          <w:rFonts w:ascii="Arial Black" w:hAnsi="Arial Black"/>
          <w:color w:val="808080"/>
          <w:sz w:val="56"/>
        </w:rPr>
      </w:pPr>
      <w:r>
        <w:rPr>
          <w:b/>
          <w:sz w:val="36"/>
        </w:rPr>
        <w:t>Company/Name</w:t>
      </w:r>
      <w:r>
        <w:rPr>
          <w:b/>
          <w:sz w:val="36"/>
        </w:rPr>
        <w:tab/>
      </w:r>
      <w:r w:rsidR="005F12F6" w:rsidRPr="003872EB">
        <w:rPr>
          <w:b/>
          <w:sz w:val="36"/>
        </w:rPr>
        <w:t xml:space="preserve"> </w:t>
      </w:r>
      <w:r w:rsidR="00C527A3" w:rsidRPr="003872EB">
        <w:rPr>
          <w:rFonts w:ascii="Arial Black" w:hAnsi="Arial Black"/>
          <w:color w:val="808080"/>
          <w:sz w:val="56"/>
        </w:rPr>
        <w:t>I</w:t>
      </w:r>
      <w:r w:rsidR="00D33FF1" w:rsidRPr="003872EB">
        <w:rPr>
          <w:rFonts w:ascii="Arial Black" w:hAnsi="Arial Black"/>
          <w:color w:val="808080"/>
          <w:sz w:val="56"/>
        </w:rPr>
        <w:t>NVOICE</w:t>
      </w:r>
    </w:p>
    <w:p w14:paraId="5DBA0017" w14:textId="77777777" w:rsidR="00E15EDA" w:rsidRPr="003872EB" w:rsidRDefault="00E15EDA" w:rsidP="00E15EDA">
      <w:pPr>
        <w:tabs>
          <w:tab w:val="left" w:pos="7100"/>
          <w:tab w:val="right" w:pos="10800"/>
        </w:tabs>
        <w:jc w:val="right"/>
        <w:rPr>
          <w:b/>
          <w:sz w:val="24"/>
        </w:rPr>
      </w:pPr>
    </w:p>
    <w:p w14:paraId="43A267D8" w14:textId="77777777" w:rsidR="0029049E" w:rsidRPr="003872EB" w:rsidRDefault="00935F5E">
      <w:pPr>
        <w:rPr>
          <w:b/>
          <w:sz w:val="28"/>
          <w:szCs w:val="28"/>
        </w:rPr>
      </w:pPr>
      <w:r w:rsidRPr="003872EB">
        <w:rPr>
          <w:b/>
          <w:sz w:val="28"/>
          <w:szCs w:val="28"/>
        </w:rPr>
        <w:t xml:space="preserve">ABN Number: </w:t>
      </w:r>
    </w:p>
    <w:p w14:paraId="48769C1D" w14:textId="77777777" w:rsidR="0029049E" w:rsidRPr="003872EB" w:rsidRDefault="0029049E"/>
    <w:tbl>
      <w:tblPr>
        <w:tblW w:w="10116" w:type="dxa"/>
        <w:tblLayout w:type="fixed"/>
        <w:tblLook w:val="0000" w:firstRow="0" w:lastRow="0" w:firstColumn="0" w:lastColumn="0" w:noHBand="0" w:noVBand="0"/>
      </w:tblPr>
      <w:tblGrid>
        <w:gridCol w:w="7308"/>
        <w:gridCol w:w="2808"/>
      </w:tblGrid>
      <w:tr w:rsidR="0029049E" w14:paraId="485C27A2" w14:textId="77777777" w:rsidTr="003B5A54">
        <w:tc>
          <w:tcPr>
            <w:tcW w:w="7308" w:type="dxa"/>
          </w:tcPr>
          <w:p w14:paraId="094FEBCA" w14:textId="77777777" w:rsidR="005F12F6" w:rsidRDefault="001019E1" w:rsidP="00692B0A">
            <w:r>
              <w:t>Address Line 1</w:t>
            </w:r>
          </w:p>
          <w:p w14:paraId="5A156365" w14:textId="77777777" w:rsidR="001019E1" w:rsidRDefault="001019E1" w:rsidP="00692B0A">
            <w:r>
              <w:t>Address Line 2</w:t>
            </w:r>
          </w:p>
          <w:p w14:paraId="019310AF" w14:textId="77777777" w:rsidR="001019E1" w:rsidRPr="003872EB" w:rsidRDefault="001019E1" w:rsidP="00692B0A">
            <w:r>
              <w:t>Address Line 3</w:t>
            </w:r>
          </w:p>
        </w:tc>
        <w:tc>
          <w:tcPr>
            <w:tcW w:w="2808" w:type="dxa"/>
          </w:tcPr>
          <w:p w14:paraId="01F3A7C6" w14:textId="77777777" w:rsidR="0029049E" w:rsidRPr="003872EB" w:rsidRDefault="001019E1">
            <w:pPr>
              <w:rPr>
                <w:b/>
              </w:rPr>
            </w:pPr>
            <w:r>
              <w:rPr>
                <w:b/>
              </w:rPr>
              <w:t xml:space="preserve">INVOICE </w:t>
            </w:r>
            <w:r w:rsidR="00D33FF1" w:rsidRPr="003872EB">
              <w:rPr>
                <w:b/>
              </w:rPr>
              <w:t xml:space="preserve">DATE:  </w:t>
            </w:r>
          </w:p>
          <w:p w14:paraId="7B78121F" w14:textId="77777777" w:rsidR="0029049E" w:rsidRDefault="005F12F6" w:rsidP="00692B0A">
            <w:r w:rsidRPr="003872EB">
              <w:rPr>
                <w:b/>
              </w:rPr>
              <w:t xml:space="preserve">INVOICE No: </w:t>
            </w:r>
          </w:p>
        </w:tc>
      </w:tr>
    </w:tbl>
    <w:p w14:paraId="1F68C265" w14:textId="77777777" w:rsidR="00BE4E50" w:rsidRDefault="00BE4E50"/>
    <w:tbl>
      <w:tblPr>
        <w:tblW w:w="10116" w:type="dxa"/>
        <w:tblLayout w:type="fixed"/>
        <w:tblLook w:val="0000" w:firstRow="0" w:lastRow="0" w:firstColumn="0" w:lastColumn="0" w:noHBand="0" w:noVBand="0"/>
      </w:tblPr>
      <w:tblGrid>
        <w:gridCol w:w="5057"/>
        <w:gridCol w:w="5059"/>
      </w:tblGrid>
      <w:tr w:rsidR="00B22A5F" w14:paraId="27BDDF70" w14:textId="17B9738B" w:rsidTr="003B5A54">
        <w:trPr>
          <w:trHeight w:val="1440"/>
        </w:trPr>
        <w:tc>
          <w:tcPr>
            <w:tcW w:w="5032" w:type="dxa"/>
          </w:tcPr>
          <w:p w14:paraId="582F9C3F" w14:textId="77777777" w:rsidR="00B22A5F" w:rsidRDefault="00B22A5F" w:rsidP="00524529">
            <w:pPr>
              <w:tabs>
                <w:tab w:val="left" w:pos="5400"/>
              </w:tabs>
              <w:rPr>
                <w:b/>
              </w:rPr>
            </w:pPr>
            <w:r>
              <w:rPr>
                <w:b/>
              </w:rPr>
              <w:t>Bill To:</w:t>
            </w:r>
          </w:p>
          <w:p w14:paraId="3589FFB8" w14:textId="77777777" w:rsidR="00B22A5F" w:rsidRDefault="00B22A5F" w:rsidP="00524529">
            <w:pPr>
              <w:tabs>
                <w:tab w:val="left" w:pos="5400"/>
              </w:tabs>
            </w:pPr>
          </w:p>
          <w:p w14:paraId="0A23FFBA" w14:textId="77777777" w:rsidR="00B22A5F" w:rsidRDefault="00B22A5F" w:rsidP="00524529">
            <w:pPr>
              <w:tabs>
                <w:tab w:val="left" w:pos="5400"/>
              </w:tabs>
            </w:pPr>
            <w:r>
              <w:t>Australian Fisheries Management Authority</w:t>
            </w:r>
          </w:p>
          <w:p w14:paraId="1555CE55" w14:textId="77777777" w:rsidR="00B22A5F" w:rsidRDefault="00B22A5F" w:rsidP="00524529">
            <w:pPr>
              <w:tabs>
                <w:tab w:val="left" w:pos="5400"/>
              </w:tabs>
            </w:pPr>
            <w:r>
              <w:t>38 Victoria Parade</w:t>
            </w:r>
          </w:p>
          <w:p w14:paraId="49B3F591" w14:textId="5F8822EA" w:rsidR="00B22A5F" w:rsidRPr="00C527A3" w:rsidRDefault="00B22A5F" w:rsidP="00524529">
            <w:pPr>
              <w:tabs>
                <w:tab w:val="left" w:pos="5400"/>
              </w:tabs>
            </w:pPr>
            <w:r>
              <w:t>Thursday Island QLD 4875</w:t>
            </w:r>
          </w:p>
        </w:tc>
        <w:tc>
          <w:tcPr>
            <w:tcW w:w="5033" w:type="dxa"/>
          </w:tcPr>
          <w:p w14:paraId="17A8ED28" w14:textId="77777777" w:rsidR="003B5A54" w:rsidRDefault="003B5A54" w:rsidP="003B5A54">
            <w:pPr>
              <w:tabs>
                <w:tab w:val="left" w:pos="5400"/>
              </w:tabs>
            </w:pPr>
            <w:r>
              <w:rPr>
                <w:b/>
              </w:rPr>
              <w:t>For:</w:t>
            </w:r>
          </w:p>
          <w:p w14:paraId="469EDDD0" w14:textId="77777777" w:rsidR="003B5A54" w:rsidRDefault="003B5A54" w:rsidP="003B5A54">
            <w:pPr>
              <w:tabs>
                <w:tab w:val="left" w:pos="5400"/>
              </w:tabs>
            </w:pPr>
          </w:p>
          <w:p w14:paraId="40925754" w14:textId="57B05CF0" w:rsidR="00B22A5F" w:rsidRDefault="003B5A54" w:rsidP="003B5A54">
            <w:pPr>
              <w:tabs>
                <w:tab w:val="left" w:pos="5400"/>
              </w:tabs>
              <w:rPr>
                <w:b/>
              </w:rPr>
            </w:pPr>
            <w:r w:rsidRPr="005F12F6">
              <w:rPr>
                <w:b/>
              </w:rPr>
              <w:t>SUMMARY OF GOODS AND SERVICES PROVIDED</w:t>
            </w:r>
          </w:p>
        </w:tc>
      </w:tr>
    </w:tbl>
    <w:p w14:paraId="1061F6CB" w14:textId="77777777" w:rsidR="00B22A5F" w:rsidRDefault="00B22A5F"/>
    <w:tbl>
      <w:tblPr>
        <w:tblW w:w="10626" w:type="dxa"/>
        <w:jc w:val="center"/>
        <w:tblLayout w:type="fixed"/>
        <w:tblLook w:val="04A0" w:firstRow="1" w:lastRow="0" w:firstColumn="1" w:lastColumn="0" w:noHBand="0" w:noVBand="1"/>
      </w:tblPr>
      <w:tblGrid>
        <w:gridCol w:w="2931"/>
        <w:gridCol w:w="3267"/>
        <w:gridCol w:w="1327"/>
        <w:gridCol w:w="252"/>
        <w:gridCol w:w="274"/>
        <w:gridCol w:w="1444"/>
        <w:gridCol w:w="1131"/>
      </w:tblGrid>
      <w:tr w:rsidR="00241265" w:rsidRPr="007056C4" w14:paraId="40343C11" w14:textId="77777777" w:rsidTr="00954C2B">
        <w:trPr>
          <w:trHeight w:val="315"/>
          <w:jc w:val="center"/>
        </w:trPr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319724" w14:textId="77777777" w:rsidR="00241265" w:rsidRPr="007056C4" w:rsidRDefault="00241265" w:rsidP="007056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DESCRIPTION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80168C" w14:textId="77777777" w:rsidR="00241265" w:rsidRPr="007056C4" w:rsidRDefault="00241265" w:rsidP="007056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AMOUNT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7FC84F" w14:textId="77777777" w:rsidR="00241265" w:rsidRPr="007056C4" w:rsidRDefault="00241265" w:rsidP="007056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TOTAL</w:t>
            </w:r>
          </w:p>
        </w:tc>
      </w:tr>
      <w:tr w:rsidR="00241265" w:rsidRPr="007056C4" w14:paraId="3FB0654B" w14:textId="77777777" w:rsidTr="00954C2B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F128F3" w14:textId="1239EB56" w:rsidR="00241265" w:rsidRPr="007056C4" w:rsidRDefault="00457D7C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PZJA Advisory Committee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C4C5" w14:textId="77777777" w:rsidR="00241265" w:rsidRPr="007056C4" w:rsidRDefault="00241265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Date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B93F" w14:textId="77777777" w:rsidR="00241265" w:rsidRPr="007056C4" w:rsidRDefault="00241265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Location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6D26" w14:textId="77777777" w:rsidR="00241265" w:rsidRPr="007056C4" w:rsidRDefault="00241265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F450" w14:textId="77777777" w:rsidR="00241265" w:rsidRPr="007056C4" w:rsidRDefault="00241265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C49307" w14:textId="77777777" w:rsidR="00241265" w:rsidRPr="007056C4" w:rsidRDefault="00241265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C2A7E9" w14:textId="77777777" w:rsidR="00241265" w:rsidRPr="007056C4" w:rsidRDefault="00241265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241265" w:rsidRPr="007056C4" w14:paraId="7B1A83B8" w14:textId="77777777" w:rsidTr="00954C2B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D2ACB4E" w14:textId="39200EE7" w:rsidR="00241265" w:rsidRPr="007056C4" w:rsidRDefault="00241265" w:rsidP="007056C4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6601B" w14:textId="60410314" w:rsidR="00241265" w:rsidRPr="007056C4" w:rsidRDefault="00241265" w:rsidP="007056C4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1AD85" w14:textId="355385CE" w:rsidR="00241265" w:rsidRPr="007056C4" w:rsidRDefault="00241265" w:rsidP="007056C4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AC9E" w14:textId="77777777" w:rsidR="00241265" w:rsidRPr="007056C4" w:rsidRDefault="00241265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196B" w14:textId="77777777" w:rsidR="00241265" w:rsidRPr="007056C4" w:rsidRDefault="00241265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54E68E" w14:textId="77777777" w:rsidR="00241265" w:rsidRPr="007056C4" w:rsidRDefault="00241265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39AFCF" w14:textId="77777777" w:rsidR="00241265" w:rsidRPr="007056C4" w:rsidRDefault="00241265" w:rsidP="007056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4F66DE" w:rsidRPr="007056C4" w14:paraId="43003972" w14:textId="77777777" w:rsidTr="00954C2B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63CEF9" w14:textId="68A1B0DE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Sitting fees 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E2FF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47D8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294C" w14:textId="77777777" w:rsidR="004F66DE" w:rsidRPr="007056C4" w:rsidRDefault="004F66DE" w:rsidP="004F66D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1DF4" w14:textId="77777777" w:rsidR="004F66DE" w:rsidRPr="007056C4" w:rsidRDefault="004F66DE" w:rsidP="004F66D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D7EF35" w14:textId="2B488B4A" w:rsidR="004F66DE" w:rsidRPr="007056C4" w:rsidRDefault="004F66DE" w:rsidP="004F66D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3BF3AF" w14:textId="3B96D15A" w:rsidR="004F66DE" w:rsidRPr="007056C4" w:rsidRDefault="004F66DE" w:rsidP="004F66D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4F66DE" w:rsidRPr="007056C4" w14:paraId="4054B968" w14:textId="77777777" w:rsidTr="00954C2B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A89F14" w14:textId="6BB24183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Days/hours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CC36" w14:textId="30881EE0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Rate*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F687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7AC1" w14:textId="77777777" w:rsidR="004F66DE" w:rsidRPr="007056C4" w:rsidRDefault="004F66DE" w:rsidP="004F66D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EC33" w14:textId="77777777" w:rsidR="004F66DE" w:rsidRPr="007056C4" w:rsidRDefault="004F66DE" w:rsidP="004F66D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0608D6" w14:textId="567563B5" w:rsidR="004F66DE" w:rsidRPr="007056C4" w:rsidRDefault="004F66DE" w:rsidP="004F66D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225CF4" w14:textId="53592C70" w:rsidR="004F66DE" w:rsidRPr="007056C4" w:rsidRDefault="004F66DE" w:rsidP="004F66D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4F66DE" w:rsidRPr="007056C4" w14:paraId="1CA3D1DC" w14:textId="77777777" w:rsidTr="004F66DE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D59B08A" w14:textId="4FA2D38C" w:rsidR="004F66DE" w:rsidRPr="00656A00" w:rsidRDefault="004F66DE" w:rsidP="004F66D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n-AU" w:eastAsia="en-AU"/>
              </w:rPr>
            </w:pPr>
            <w:r w:rsidRPr="00656A00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en-AU" w:eastAsia="en-AU"/>
              </w:rPr>
              <w:t> </w:t>
            </w:r>
            <w:r w:rsidR="00B11DE4" w:rsidRPr="00656A00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highlight w:val="yellow"/>
                <w:lang w:val="en-AU" w:eastAsia="en-AU"/>
              </w:rPr>
              <w:t>E.g.</w:t>
            </w:r>
            <w:r w:rsidRPr="00656A00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highlight w:val="yellow"/>
                <w:lang w:val="en-AU" w:eastAsia="en-AU"/>
              </w:rPr>
              <w:t xml:space="preserve"> HCRAG - 2 days 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644DF" w14:textId="77815AEA" w:rsidR="004F66DE" w:rsidRPr="00656A00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  <w:lang w:val="en-AU" w:eastAsia="en-AU"/>
              </w:rPr>
            </w:pPr>
            <w:r w:rsidRPr="00656A00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highlight w:val="yellow"/>
                <w:lang w:val="en-AU" w:eastAsia="en-AU"/>
              </w:rPr>
              <w:t>e.g. $100 /day = $200 for 2 days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CF554" w14:textId="3889CBC1" w:rsidR="004F66DE" w:rsidRPr="00656A00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  <w:lang w:val="en-AU" w:eastAsia="en-AU"/>
              </w:rPr>
            </w:pPr>
            <w:r w:rsidRPr="00656A00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highlight w:val="yellow"/>
                <w:lang w:val="en-AU" w:eastAsia="en-AU"/>
              </w:rPr>
              <w:t>e.g. Cairns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C7AF2" w14:textId="77777777" w:rsidR="004F66DE" w:rsidRPr="00656A00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57141" w14:textId="77777777" w:rsidR="004F66DE" w:rsidRPr="00656A00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8D68E33" w14:textId="195A71A0" w:rsidR="004F66DE" w:rsidRPr="00656A00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  <w:lang w:val="en-AU" w:eastAsia="en-AU"/>
              </w:rPr>
            </w:pPr>
            <w:r w:rsidRPr="00656A00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en-AU" w:eastAsia="en-AU"/>
              </w:rPr>
              <w:t> </w:t>
            </w:r>
            <w:r w:rsidRPr="00656A00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highlight w:val="yellow"/>
                <w:lang w:val="en-AU" w:eastAsia="en-AU"/>
              </w:rPr>
              <w:t>$200.00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4A081E5" w14:textId="3DC5B7AE" w:rsidR="004F66DE" w:rsidRPr="00656A00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  <w:lang w:val="en-AU" w:eastAsia="en-AU"/>
              </w:rPr>
            </w:pPr>
            <w:r w:rsidRPr="00656A00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en-AU" w:eastAsia="en-AU"/>
              </w:rPr>
              <w:t> </w:t>
            </w:r>
            <w:r w:rsidRPr="00656A00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highlight w:val="yellow"/>
                <w:lang w:val="en-AU" w:eastAsia="en-AU"/>
              </w:rPr>
              <w:t>$200.00</w:t>
            </w:r>
          </w:p>
        </w:tc>
      </w:tr>
      <w:tr w:rsidR="004F66DE" w:rsidRPr="007056C4" w14:paraId="6F9084DC" w14:textId="77777777" w:rsidTr="004F66DE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3B6AA14" w14:textId="5CF32313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7B435" w14:textId="34813C4D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92128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9D573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E4F0E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EEBA15B" w14:textId="4019AFFC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C6591A0" w14:textId="0F941C98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</w:tr>
      <w:tr w:rsidR="004F66DE" w:rsidRPr="007056C4" w14:paraId="008B390B" w14:textId="77777777" w:rsidTr="004F66DE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C88C7F7" w14:textId="2B59F45D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C39A8" w14:textId="564EE2A7" w:rsidR="004F66DE" w:rsidRPr="00954C2B" w:rsidRDefault="004F66DE" w:rsidP="004F66D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C9D3B" w14:textId="1C0A6845" w:rsidR="004F66DE" w:rsidRPr="00954C2B" w:rsidRDefault="004F66DE" w:rsidP="004F66DE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88095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984AF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5740786" w14:textId="5C7F55C6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6E73FE6" w14:textId="7695663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</w:tr>
      <w:tr w:rsidR="004F66DE" w:rsidRPr="007056C4" w14:paraId="5715BF68" w14:textId="77777777" w:rsidTr="00954C2B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181058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E665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A1C2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6CFC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F3C3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B14F1D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5319E8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4F66DE" w:rsidRPr="007056C4" w14:paraId="5D17D145" w14:textId="77777777" w:rsidTr="00954C2B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B1602A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31FA0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0F40C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F4FAB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02EC2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0EEA7F0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EAD6565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</w:tr>
      <w:tr w:rsidR="004F66DE" w:rsidRPr="007056C4" w14:paraId="0C2B2566" w14:textId="77777777" w:rsidTr="00954C2B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317830F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B941D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E092E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31217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9B0CF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7D0AE5F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BBE3CB1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</w:tr>
      <w:tr w:rsidR="004F66DE" w:rsidRPr="007056C4" w14:paraId="7A8CD0CD" w14:textId="77777777" w:rsidTr="00954C2B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5CE8B9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E949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5489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DC65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D340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2D1FCE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830CBE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4F66DE" w:rsidRPr="007056C4" w14:paraId="33CF9671" w14:textId="77777777" w:rsidTr="00954C2B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334B60" w14:textId="77777777" w:rsidR="004F66DE" w:rsidRPr="007056C4" w:rsidRDefault="004F66DE" w:rsidP="004F66D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Travel &amp; Expenses**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61F0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19A3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802B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D880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D0691D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EE5214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4F66DE" w:rsidRPr="007056C4" w14:paraId="70AAE462" w14:textId="77777777" w:rsidTr="00954C2B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CB4A56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Taxi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A48D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890DD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2762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9DD0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F40BC7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4E6CA6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</w:tr>
      <w:tr w:rsidR="004F66DE" w:rsidRPr="007056C4" w14:paraId="4082DD92" w14:textId="77777777" w:rsidTr="00954C2B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088543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5519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804A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7969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ABE1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C89E97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2D2F77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</w:tr>
      <w:tr w:rsidR="004F66DE" w:rsidRPr="007056C4" w14:paraId="1F91E9F1" w14:textId="77777777" w:rsidTr="00954C2B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7AEEBF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Parking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04E1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105E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BDD0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C255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6014B0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75718C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4F66DE" w:rsidRPr="007056C4" w14:paraId="72BEAD5F" w14:textId="77777777" w:rsidTr="00954C2B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C89379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6964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F267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216C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1B6E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5D13B8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5E7BC2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4F66DE" w:rsidRPr="007056C4" w14:paraId="316AF48A" w14:textId="77777777" w:rsidTr="00954C2B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0E04EF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Meals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FC32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ECEB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DCCB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4763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6D9388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EA8E89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4F66DE" w:rsidRPr="007056C4" w14:paraId="28DE1C5C" w14:textId="77777777" w:rsidTr="00954C2B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3412A5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2CD7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1956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BAED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0942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2D3026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974FD2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4F66DE" w:rsidRPr="007056C4" w14:paraId="46FBC978" w14:textId="77777777" w:rsidTr="00954C2B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F2AC91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Other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2AE3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3C2D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71E7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5F72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3E588E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5D5E6A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4F66DE" w:rsidRPr="007056C4" w14:paraId="38A75BAB" w14:textId="77777777" w:rsidTr="00954C2B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6CECF1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A60E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2C04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99DA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188A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AB1F88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3281B8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4F66DE" w:rsidRPr="007056C4" w14:paraId="46BECF05" w14:textId="77777777" w:rsidTr="00954C2B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747149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Vehicle </w:t>
            </w:r>
            <w: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- 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BFE9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FE93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1854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40EF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CCD251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69DFE3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4F66DE" w:rsidRPr="007056C4" w14:paraId="79140D0A" w14:textId="77777777" w:rsidTr="00954C2B">
        <w:trPr>
          <w:trHeight w:val="300"/>
          <w:jc w:val="center"/>
        </w:trPr>
        <w:tc>
          <w:tcPr>
            <w:tcW w:w="798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821ACE" w14:textId="4D85D5FA" w:rsidR="004F66DE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K</w:t>
            </w: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m travelled (direct route)</w:t>
            </w:r>
            <w: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                          </w:t>
            </w: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  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  <w:lang w:val="en-AU" w:eastAsia="en-AU"/>
              </w:rPr>
              <w:t xml:space="preserve"> </w:t>
            </w: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               Mileage rate 88c/km</w:t>
            </w:r>
          </w:p>
          <w:p w14:paraId="2118DE91" w14:textId="59A20705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94494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AU" w:eastAsia="en-AU"/>
              </w:rPr>
              <w:t>e.g. 100km                                                                                  100*0.88 = $88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1F1BCB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435B57" w14:textId="77777777" w:rsidR="004F66DE" w:rsidRPr="007056C4" w:rsidRDefault="004F66DE" w:rsidP="004F66DE">
            <w:pPr>
              <w:rPr>
                <w:rFonts w:ascii="Calibri" w:hAnsi="Calibri"/>
                <w:i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  <w:lang w:val="en-AU" w:eastAsia="en-AU"/>
              </w:rPr>
              <w:t xml:space="preserve"> </w:t>
            </w:r>
          </w:p>
        </w:tc>
      </w:tr>
      <w:tr w:rsidR="004F66DE" w:rsidRPr="007056C4" w14:paraId="7CCB6BA0" w14:textId="77777777" w:rsidTr="00954C2B">
        <w:trPr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454354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A963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F375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CE0E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E745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302964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CF3259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4F66DE" w:rsidRPr="007056C4" w14:paraId="4742F045" w14:textId="77777777" w:rsidTr="00954C2B">
        <w:trPr>
          <w:trHeight w:val="315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05736C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29C8F4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0F26DD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52A72E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E460B6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5EE727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237B6E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4F66DE" w:rsidRPr="007056C4" w14:paraId="4C4497A9" w14:textId="77777777" w:rsidTr="00954C2B">
        <w:trPr>
          <w:trHeight w:val="315"/>
          <w:jc w:val="center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6194" w14:textId="74756E1F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54CA" w14:textId="77777777" w:rsidR="004F66DE" w:rsidRPr="007056C4" w:rsidRDefault="004F66DE" w:rsidP="004F66DE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A420" w14:textId="77777777" w:rsidR="004F66DE" w:rsidRPr="007056C4" w:rsidRDefault="004F66DE" w:rsidP="004F66D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TOTAL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F611D3" w14:textId="281E53AA" w:rsidR="004F66DE" w:rsidRPr="00457D7C" w:rsidRDefault="004F66DE" w:rsidP="004F66D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n-AU" w:eastAsia="en-AU"/>
              </w:rPr>
            </w:pPr>
            <w:r w:rsidRPr="00457D7C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n-AU" w:eastAsia="en-AU"/>
              </w:rPr>
              <w:t> $200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CB626" w14:textId="1073089E" w:rsidR="004F66DE" w:rsidRPr="00457D7C" w:rsidRDefault="004F66DE" w:rsidP="004F66D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n-AU" w:eastAsia="en-AU"/>
              </w:rPr>
            </w:pPr>
            <w:r w:rsidRPr="00457D7C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n-AU" w:eastAsia="en-AU"/>
              </w:rPr>
              <w:t>$200 </w:t>
            </w:r>
          </w:p>
        </w:tc>
      </w:tr>
    </w:tbl>
    <w:p w14:paraId="7E7B0FA6" w14:textId="77777777" w:rsidR="007056C4" w:rsidRDefault="007056C4"/>
    <w:p w14:paraId="37ACE599" w14:textId="60B19F48" w:rsidR="00613D9F" w:rsidRPr="006771E0" w:rsidRDefault="00613D9F" w:rsidP="00613D9F">
      <w:r>
        <w:t xml:space="preserve">* Please refer to the PZJA website for up to date sitting fee rates for members. </w:t>
      </w:r>
      <w:r w:rsidRPr="006771E0">
        <w:t>Chairs</w:t>
      </w:r>
      <w:r>
        <w:t xml:space="preserve"> and other</w:t>
      </w:r>
      <w:r w:rsidRPr="006771E0">
        <w:t xml:space="preserve"> Members </w:t>
      </w:r>
      <w:r>
        <w:t xml:space="preserve">are entitled to different rates. Please ensure you list the correct rate on your invoice. </w:t>
      </w:r>
    </w:p>
    <w:p w14:paraId="202B937D" w14:textId="77777777" w:rsidR="00407E0C" w:rsidRDefault="00407E0C" w:rsidP="00613D9F">
      <w:r w:rsidRPr="00407E0C">
        <w:t>Use the hourly rate for meetings under five hours. Use the daily rate for meetings longer than five hours.</w:t>
      </w:r>
    </w:p>
    <w:p w14:paraId="503B304C" w14:textId="0E45A084" w:rsidR="006771E0" w:rsidRDefault="00656A00" w:rsidP="00613D9F">
      <w:r>
        <w:br/>
      </w:r>
      <w:r w:rsidR="00613D9F" w:rsidRPr="006771E0">
        <w:t>**</w:t>
      </w:r>
      <w:r w:rsidR="00613D9F">
        <w:t xml:space="preserve"> </w:t>
      </w:r>
      <w:r w:rsidR="00613D9F" w:rsidRPr="006771E0">
        <w:t>Please attach copies of receipts for expenses</w:t>
      </w:r>
      <w:r w:rsidR="00613D9F">
        <w:t>. See the PZJA website for what constitutes reasonable reimbursement costs.</w:t>
      </w:r>
      <w:r w:rsidR="00900E13">
        <w:t xml:space="preserve"> Do not add GST on top of reimbursement expenses. Only add GST for sitting fees.</w:t>
      </w:r>
    </w:p>
    <w:p w14:paraId="0A8D581D" w14:textId="77777777" w:rsidR="005E7122" w:rsidRDefault="005E7122" w:rsidP="00613D9F"/>
    <w:p w14:paraId="432F564E" w14:textId="03657C67" w:rsidR="005E7122" w:rsidRPr="006771E0" w:rsidRDefault="005E7122" w:rsidP="00613D9F">
      <w:r w:rsidRPr="00B55624">
        <w:rPr>
          <w:color w:val="FF0000"/>
        </w:rPr>
        <w:t xml:space="preserve">Total for sitting fees does NOT include GST. </w:t>
      </w:r>
      <w:r w:rsidR="00CD08A7">
        <w:rPr>
          <w:color w:val="FF0000"/>
        </w:rPr>
        <w:t>If a</w:t>
      </w:r>
      <w:r w:rsidRPr="00B55624">
        <w:rPr>
          <w:color w:val="FF0000"/>
        </w:rPr>
        <w:t>n ABN has NOT been provided</w:t>
      </w:r>
      <w:r w:rsidR="00CD08A7">
        <w:rPr>
          <w:color w:val="FF0000"/>
        </w:rPr>
        <w:t>,</w:t>
      </w:r>
      <w:r w:rsidRPr="00B55624">
        <w:rPr>
          <w:color w:val="FF0000"/>
        </w:rPr>
        <w:t xml:space="preserve"> please complete a </w:t>
      </w:r>
      <w:r w:rsidR="00407E0C">
        <w:rPr>
          <w:color w:val="FF0000"/>
        </w:rPr>
        <w:t>Statement by supplier</w:t>
      </w:r>
      <w:r w:rsidRPr="00B55624">
        <w:rPr>
          <w:color w:val="FF0000"/>
        </w:rPr>
        <w:t xml:space="preserve"> specifying you are not registered for GST. If no </w:t>
      </w:r>
      <w:r w:rsidR="00407E0C">
        <w:rPr>
          <w:color w:val="FF0000"/>
        </w:rPr>
        <w:t>Statement by supplier</w:t>
      </w:r>
      <w:r w:rsidRPr="00B55624">
        <w:rPr>
          <w:color w:val="FF0000"/>
        </w:rPr>
        <w:t xml:space="preserve"> has been provided, AFMA must withhold 46.5% of your sitting fee. </w:t>
      </w:r>
    </w:p>
    <w:sectPr w:rsidR="005E7122" w:rsidRPr="006771E0" w:rsidSect="009E13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20" w:footer="303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D601" w14:textId="77777777" w:rsidR="00B5290A" w:rsidRDefault="00B5290A">
      <w:r>
        <w:separator/>
      </w:r>
    </w:p>
  </w:endnote>
  <w:endnote w:type="continuationSeparator" w:id="0">
    <w:p w14:paraId="4D6C8AC4" w14:textId="77777777" w:rsidR="00B5290A" w:rsidRDefault="00B5290A">
      <w:r>
        <w:continuationSeparator/>
      </w:r>
    </w:p>
  </w:endnote>
  <w:endnote w:type="continuationNotice" w:id="1">
    <w:p w14:paraId="213D37ED" w14:textId="77777777" w:rsidR="00B5290A" w:rsidRDefault="00B529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CF19" w14:textId="0AF3A0FC" w:rsidR="00220029" w:rsidRDefault="002200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F739BF8" wp14:editId="749FE3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3550279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A8C19" w14:textId="18AD8AF4" w:rsidR="00220029" w:rsidRPr="00220029" w:rsidRDefault="00220029" w:rsidP="002200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200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39B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D0A8C19" w14:textId="18AD8AF4" w:rsidR="00220029" w:rsidRPr="00220029" w:rsidRDefault="00220029" w:rsidP="002200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200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7F65" w14:textId="542CA2CF" w:rsidR="00220029" w:rsidRDefault="002200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F6ED416" wp14:editId="5CAB1406">
              <wp:simplePos x="184727" y="100861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96063287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1C1FF" w14:textId="753C1A11" w:rsidR="00220029" w:rsidRPr="00220029" w:rsidRDefault="00220029" w:rsidP="002200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200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ED4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5C1C1FF" w14:textId="753C1A11" w:rsidR="00220029" w:rsidRPr="00220029" w:rsidRDefault="00220029" w:rsidP="002200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200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52F2" w14:textId="5583B962" w:rsidR="00220029" w:rsidRDefault="002200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96BCA81" wp14:editId="57E883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9361174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1AC99" w14:textId="24B7721A" w:rsidR="00220029" w:rsidRPr="00220029" w:rsidRDefault="00220029" w:rsidP="002200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200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BCA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831AC99" w14:textId="24B7721A" w:rsidR="00220029" w:rsidRPr="00220029" w:rsidRDefault="00220029" w:rsidP="002200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200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9FE1" w14:textId="77777777" w:rsidR="00B5290A" w:rsidRDefault="00B5290A">
      <w:r>
        <w:separator/>
      </w:r>
    </w:p>
  </w:footnote>
  <w:footnote w:type="continuationSeparator" w:id="0">
    <w:p w14:paraId="222277F2" w14:textId="77777777" w:rsidR="00B5290A" w:rsidRDefault="00B5290A">
      <w:r>
        <w:continuationSeparator/>
      </w:r>
    </w:p>
  </w:footnote>
  <w:footnote w:type="continuationNotice" w:id="1">
    <w:p w14:paraId="4BEF502B" w14:textId="77777777" w:rsidR="00B5290A" w:rsidRDefault="00B529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D329" w14:textId="24E5614D" w:rsidR="00220029" w:rsidRDefault="002200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ED286F7" wp14:editId="36F9B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26023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4C9B6" w14:textId="0C3B0A36" w:rsidR="00220029" w:rsidRPr="00220029" w:rsidRDefault="00220029" w:rsidP="002200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200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286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0784C9B6" w14:textId="0C3B0A36" w:rsidR="00220029" w:rsidRPr="00220029" w:rsidRDefault="00220029" w:rsidP="002200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200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95E1" w14:textId="110C44AF" w:rsidR="00220029" w:rsidRDefault="002200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EB3B296" wp14:editId="00E6B888">
              <wp:simplePos x="184727" y="461818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10994639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9D861" w14:textId="65EEC186" w:rsidR="00220029" w:rsidRPr="00220029" w:rsidRDefault="00220029" w:rsidP="002200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200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3B2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22F9D861" w14:textId="65EEC186" w:rsidR="00220029" w:rsidRPr="00220029" w:rsidRDefault="00220029" w:rsidP="002200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200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5EB1" w14:textId="189D76EC" w:rsidR="00220029" w:rsidRDefault="002200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E7E7A4" wp14:editId="73CDF4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653920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0530D" w14:textId="6C7EC567" w:rsidR="00220029" w:rsidRPr="00220029" w:rsidRDefault="00220029" w:rsidP="002200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200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7E7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900530D" w14:textId="6C7EC567" w:rsidR="00220029" w:rsidRPr="00220029" w:rsidRDefault="00220029" w:rsidP="002200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200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810"/>
    <w:multiLevelType w:val="hybridMultilevel"/>
    <w:tmpl w:val="DF5AFD66"/>
    <w:lvl w:ilvl="0" w:tplc="0C09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11D"/>
    <w:multiLevelType w:val="hybridMultilevel"/>
    <w:tmpl w:val="B64E4A04"/>
    <w:lvl w:ilvl="0" w:tplc="7EFC0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E4C6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9D29B7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BFE406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A263F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094CF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13AB5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348DD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8C2FB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E811E5"/>
    <w:multiLevelType w:val="hybridMultilevel"/>
    <w:tmpl w:val="D6228A7C"/>
    <w:lvl w:ilvl="0" w:tplc="0C09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55214"/>
    <w:multiLevelType w:val="hybridMultilevel"/>
    <w:tmpl w:val="A5789318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C465A"/>
    <w:multiLevelType w:val="hybridMultilevel"/>
    <w:tmpl w:val="CD9C5CA2"/>
    <w:lvl w:ilvl="0" w:tplc="0C09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F2007"/>
    <w:multiLevelType w:val="hybridMultilevel"/>
    <w:tmpl w:val="95A447B8"/>
    <w:lvl w:ilvl="0" w:tplc="0C09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81492">
    <w:abstractNumId w:val="1"/>
  </w:num>
  <w:num w:numId="2" w16cid:durableId="1114665723">
    <w:abstractNumId w:val="3"/>
  </w:num>
  <w:num w:numId="3" w16cid:durableId="1118332299">
    <w:abstractNumId w:val="0"/>
  </w:num>
  <w:num w:numId="4" w16cid:durableId="316034468">
    <w:abstractNumId w:val="2"/>
  </w:num>
  <w:num w:numId="5" w16cid:durableId="790519238">
    <w:abstractNumId w:val="4"/>
  </w:num>
  <w:num w:numId="6" w16cid:durableId="859315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D0D"/>
    <w:rsid w:val="000006DD"/>
    <w:rsid w:val="00075EE2"/>
    <w:rsid w:val="000C22CE"/>
    <w:rsid w:val="000D2625"/>
    <w:rsid w:val="000F1EF7"/>
    <w:rsid w:val="001019E1"/>
    <w:rsid w:val="0018508B"/>
    <w:rsid w:val="001E6E6D"/>
    <w:rsid w:val="00220029"/>
    <w:rsid w:val="00233239"/>
    <w:rsid w:val="00241265"/>
    <w:rsid w:val="002732E7"/>
    <w:rsid w:val="002841C7"/>
    <w:rsid w:val="0029049E"/>
    <w:rsid w:val="003251AA"/>
    <w:rsid w:val="003857DB"/>
    <w:rsid w:val="003872EB"/>
    <w:rsid w:val="003B4B6E"/>
    <w:rsid w:val="003B5A54"/>
    <w:rsid w:val="003C157D"/>
    <w:rsid w:val="003C5E39"/>
    <w:rsid w:val="003D4E14"/>
    <w:rsid w:val="0040092F"/>
    <w:rsid w:val="00407E0C"/>
    <w:rsid w:val="0045096C"/>
    <w:rsid w:val="00457D7C"/>
    <w:rsid w:val="004F66DE"/>
    <w:rsid w:val="005112E1"/>
    <w:rsid w:val="00523D0D"/>
    <w:rsid w:val="00524529"/>
    <w:rsid w:val="00576E5C"/>
    <w:rsid w:val="005B7A5B"/>
    <w:rsid w:val="005C391C"/>
    <w:rsid w:val="005E7122"/>
    <w:rsid w:val="005F12F6"/>
    <w:rsid w:val="00613D9F"/>
    <w:rsid w:val="006569FD"/>
    <w:rsid w:val="00656A00"/>
    <w:rsid w:val="006663C7"/>
    <w:rsid w:val="006771E0"/>
    <w:rsid w:val="00692B0A"/>
    <w:rsid w:val="006B2759"/>
    <w:rsid w:val="006B6F61"/>
    <w:rsid w:val="006D38B0"/>
    <w:rsid w:val="007056C4"/>
    <w:rsid w:val="00705F73"/>
    <w:rsid w:val="00721B77"/>
    <w:rsid w:val="00724B9C"/>
    <w:rsid w:val="00777180"/>
    <w:rsid w:val="00793B9E"/>
    <w:rsid w:val="007D0531"/>
    <w:rsid w:val="007D6E1E"/>
    <w:rsid w:val="007F2E2D"/>
    <w:rsid w:val="008035F9"/>
    <w:rsid w:val="00837667"/>
    <w:rsid w:val="008A2DFF"/>
    <w:rsid w:val="00900E13"/>
    <w:rsid w:val="00926975"/>
    <w:rsid w:val="00935F5E"/>
    <w:rsid w:val="00944942"/>
    <w:rsid w:val="00954C2B"/>
    <w:rsid w:val="00973BFF"/>
    <w:rsid w:val="009847F9"/>
    <w:rsid w:val="009B7CB6"/>
    <w:rsid w:val="009C3993"/>
    <w:rsid w:val="009E1357"/>
    <w:rsid w:val="009E6E9F"/>
    <w:rsid w:val="00A44E83"/>
    <w:rsid w:val="00A67A69"/>
    <w:rsid w:val="00AA623D"/>
    <w:rsid w:val="00AE1D7C"/>
    <w:rsid w:val="00AF6C3F"/>
    <w:rsid w:val="00B11DE4"/>
    <w:rsid w:val="00B22A5F"/>
    <w:rsid w:val="00B31F10"/>
    <w:rsid w:val="00B5290A"/>
    <w:rsid w:val="00BA5019"/>
    <w:rsid w:val="00BC5E1F"/>
    <w:rsid w:val="00BD6D8D"/>
    <w:rsid w:val="00BE4E50"/>
    <w:rsid w:val="00C23525"/>
    <w:rsid w:val="00C425E4"/>
    <w:rsid w:val="00C42673"/>
    <w:rsid w:val="00C527A3"/>
    <w:rsid w:val="00C60AA5"/>
    <w:rsid w:val="00C61081"/>
    <w:rsid w:val="00CD08A7"/>
    <w:rsid w:val="00CE1C95"/>
    <w:rsid w:val="00D33FF1"/>
    <w:rsid w:val="00D3777D"/>
    <w:rsid w:val="00DE19E6"/>
    <w:rsid w:val="00E01110"/>
    <w:rsid w:val="00E15EDA"/>
    <w:rsid w:val="00E17476"/>
    <w:rsid w:val="00E201B3"/>
    <w:rsid w:val="00E87EAE"/>
    <w:rsid w:val="00E9528F"/>
    <w:rsid w:val="00EA3C53"/>
    <w:rsid w:val="00EC6E22"/>
    <w:rsid w:val="00EF1F95"/>
    <w:rsid w:val="00F07FBD"/>
    <w:rsid w:val="00F131B4"/>
    <w:rsid w:val="00F54C64"/>
    <w:rsid w:val="00F7255C"/>
    <w:rsid w:val="00F73951"/>
    <w:rsid w:val="00F8244B"/>
    <w:rsid w:val="00FE2705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DA81A"/>
  <w15:docId w15:val="{9020EE23-C34C-4534-977F-4EA7B703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49E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A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44E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E83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44E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E83"/>
    <w:rPr>
      <w:rFonts w:ascii="Arial" w:hAnsi="Arial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A5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AppData\Roaming\Microsoft\Templates\Services%20invoice%20with%20hours%20and%20r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MBDataSource xmlns="a862938e-ae39-425b-9d70-cda3eaaca30c" xsi:nil="true"/>
    <FinancialYear xmlns="a862938e-ae39-425b-9d70-cda3eaaca30c" xsi:nil="true"/>
    <Year xmlns="a862938e-ae39-425b-9d70-cda3eaaca30c" xsi:nil="true"/>
    <_dlc_DocIdUrl xmlns="a862938e-ae39-425b-9d70-cda3eaaca30c">
      <Url>https://afmagovau.sharepoint.com/sites/NOR-PROD/_layouts/15/DocIdRedir.aspx?ID=AFMANOR-928984018-139068</Url>
      <Description>AFMANOR-928984018-139068</Description>
    </_dlc_DocIdUrl>
    <State xmlns="a862938e-ae39-425b-9d70-cda3eaaca30c" xsi:nil="true"/>
    <TaxCatchAll xmlns="a862938e-ae39-425b-9d70-cda3eaaca30c" xsi:nil="true"/>
    <Month xmlns="a862938e-ae39-425b-9d70-cda3eaaca30c" xsi:nil="true"/>
    <Sector xmlns="a862938e-ae39-425b-9d70-cda3eaaca30c" xsi:nil="true"/>
    <lcf76f155ced4ddcb4097134ff3c332f xmlns="ad89e3a7-bc44-4ae9-b26a-b14eb6ab234a">
      <Terms xmlns="http://schemas.microsoft.com/office/infopath/2007/PartnerControls"/>
    </lcf76f155ced4ddcb4097134ff3c332f>
    <_dlc_DocIdPersistId xmlns="a862938e-ae39-425b-9d70-cda3eaaca30c" xsi:nil="true"/>
    <Entity xmlns="a862938e-ae39-425b-9d70-cda3eaaca30c" xsi:nil="true"/>
    <ConcessionType xmlns="a862938e-ae39-425b-9d70-cda3eaaca30c" xsi:nil="true"/>
    <SpeciesGroup xmlns="a862938e-ae39-425b-9d70-cda3eaaca30c" xsi:nil="true"/>
    <MeetingNo xmlns="a862938e-ae39-425b-9d70-cda3eaaca30c" xsi:nil="true"/>
    <DocumentType xmlns="a862938e-ae39-425b-9d70-cda3eaaca30c" xsi:nil="true"/>
    <MACRAG xmlns="a862938e-ae39-425b-9d70-cda3eaaca30c" xsi:nil="true"/>
    <DocumentStatus xmlns="a862938e-ae39-425b-9d70-cda3eaaca30c" xsi:nil="true"/>
    <Quarter xmlns="a862938e-ae39-425b-9d70-cda3eaaca30c" xsi:nil="true"/>
    <GearType xmlns="a862938e-ae39-425b-9d70-cda3eaaca30c" xsi:nil="true"/>
    <_dlc_DocId xmlns="a862938e-ae39-425b-9d70-cda3eaaca30c">AFMANOR-928984018-139068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811EC2930E84588E5FE36575C6CED" ma:contentTypeVersion="35" ma:contentTypeDescription="Create a new document." ma:contentTypeScope="" ma:versionID="d96ddc8b0bf9190c2455dc7432147e40">
  <xsd:schema xmlns:xsd="http://www.w3.org/2001/XMLSchema" xmlns:xs="http://www.w3.org/2001/XMLSchema" xmlns:p="http://schemas.microsoft.com/office/2006/metadata/properties" xmlns:ns2="a862938e-ae39-425b-9d70-cda3eaaca30c" xmlns:ns3="ad89e3a7-bc44-4ae9-b26a-b14eb6ab234a" targetNamespace="http://schemas.microsoft.com/office/2006/metadata/properties" ma:root="true" ma:fieldsID="6a6793aa0f067b73c139168f8026a789" ns2:_="" ns3:_="">
    <xsd:import namespace="a862938e-ae39-425b-9d70-cda3eaaca30c"/>
    <xsd:import namespace="ad89e3a7-bc44-4ae9-b26a-b14eb6ab234a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ConcessionType" minOccurs="0"/>
                <xsd:element ref="ns2:FMBDataSource" minOccurs="0"/>
                <xsd:element ref="ns2:DocumentType" minOccurs="0"/>
                <xsd:element ref="ns2:Entity" minOccurs="0"/>
                <xsd:element ref="ns2:FinancialYear" minOccurs="0"/>
                <xsd:element ref="ns2:MACRAG" minOccurs="0"/>
                <xsd:element ref="ns2:MeetingNo" minOccurs="0"/>
                <xsd:element ref="ns2:Month" minOccurs="0"/>
                <xsd:element ref="ns2:Quarter" minOccurs="0"/>
                <xsd:element ref="ns2:Year" minOccurs="0"/>
                <xsd:element ref="ns2:DocumentStatus" minOccurs="0"/>
                <xsd:element ref="ns2:GearType" minOccurs="0"/>
                <xsd:element ref="ns2:_dlc_DocId" minOccurs="0"/>
                <xsd:element ref="ns2:_dlc_DocIdPersistId" minOccurs="0"/>
                <xsd:element ref="ns2:Sector" minOccurs="0"/>
                <xsd:element ref="ns2:SpeciesGroup" minOccurs="0"/>
                <xsd:element ref="ns2:St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2938e-ae39-425b-9d70-cda3eaaca30c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cessionType" ma:index="3" nillable="true" ma:displayName="Concession Type" ma:format="Dropdown" ma:internalName="ConcessionType" ma:readOnly="false">
      <xsd:simpleType>
        <xsd:restriction base="dms:Choice">
          <xsd:enumeration value="Boat SFR"/>
          <xsd:enumeration value="Gear SFR"/>
          <xsd:enumeration value="Quota SFR"/>
          <xsd:enumeration value="Scientific Permit"/>
          <xsd:enumeration value="Foreign Fishing License"/>
          <xsd:enumeration value="Permit"/>
          <xsd:enumeration value="Torres Strait license"/>
        </xsd:restriction>
      </xsd:simpleType>
    </xsd:element>
    <xsd:element name="FMBDataSource" ma:index="4" nillable="true" ma:displayName="Data Source" ma:format="Dropdown" ma:internalName="FMBDataSource" ma:readOnly="false">
      <xsd:simpleType>
        <xsd:restriction base="dms:Choice">
          <xsd:enumeration value="Logbook-catch and effort"/>
          <xsd:enumeration value="Logbook-wildlife"/>
          <xsd:enumeration value="CDR"/>
          <xsd:enumeration value="Observer-catch and effort"/>
          <xsd:enumeration value="Observer-wildlife"/>
          <xsd:enumeration value="EM"/>
          <xsd:enumeration value="Licensing"/>
          <xsd:enumeration value="ABARES"/>
          <xsd:enumeration value="CSIRO"/>
        </xsd:restriction>
      </xsd:simpleType>
    </xsd:element>
    <xsd:element name="DocumentType" ma:index="5" nillable="true" ma:displayName="Document Type" ma:format="Dropdown" ma:internalName="DocumentType" ma:readOnly="false">
      <xsd:simpleType>
        <xsd:restriction base="dms:Choice">
          <xsd:enumeration value="Action Items"/>
          <xsd:enumeration value="Agenda Item"/>
          <xsd:enumeration value="Brief"/>
          <xsd:enumeration value="Consession Conditions"/>
          <xsd:enumeration value="Copy"/>
          <xsd:enumeration value="Correspondence"/>
          <xsd:enumeration value="Invoice"/>
          <xsd:enumeration value="Itinerary"/>
          <xsd:enumeration value="Legislation"/>
          <xsd:enumeration value="Letter"/>
          <xsd:enumeration value="Meeting Minutes"/>
          <xsd:enumeration value="Ministerial Brief"/>
          <xsd:enumeration value="Minute"/>
          <xsd:enumeration value="Paper"/>
          <xsd:enumeration value="Plan"/>
          <xsd:enumeration value="Presentation"/>
          <xsd:enumeration value="Report"/>
          <xsd:enumeration value="Template"/>
        </xsd:restriction>
      </xsd:simpleType>
    </xsd:element>
    <xsd:element name="Entity" ma:index="6" nillable="true" ma:displayName="Entity" ma:format="Dropdown" ma:internalName="Entity" ma:readOnly="false">
      <xsd:simpleType>
        <xsd:restriction base="dms:Choice">
          <xsd:enumeration value="AFMA"/>
          <xsd:enumeration value="CSIRO"/>
          <xsd:enumeration value="ABARES"/>
          <xsd:enumeration value="AAD"/>
          <xsd:enumeration value="DAWR"/>
          <xsd:enumeration value="AAP"/>
          <xsd:enumeration value="DoEE"/>
        </xsd:restriction>
      </xsd:simpleType>
    </xsd:element>
    <xsd:element name="FinancialYear" ma:index="7" nillable="true" ma:displayName="Financial Year" ma:format="Dropdown" ma:internalName="FinancialYear" ma:readOnly="false">
      <xsd:simpleType>
        <xsd:union memberTypes="dms:Text">
          <xsd:simpleType>
            <xsd:restriction base="dms:Choice">
              <xsd:enumeration value="2015-2016"/>
              <xsd:enumeration value="2016-2017"/>
              <xsd:enumeration value="2017-2018"/>
              <xsd:enumeration value="2018-2019"/>
              <xsd:enumeration value="2019-2020"/>
              <xsd:enumeration value="2020-2021"/>
              <xsd:enumeration value="2021-2022"/>
              <xsd:enumeration value="2022-2023"/>
              <xsd:enumeration value="2023-2025"/>
              <xsd:enumeration value="2025-2027"/>
            </xsd:restriction>
          </xsd:simpleType>
        </xsd:union>
      </xsd:simpleType>
    </xsd:element>
    <xsd:element name="MACRAG" ma:index="8" nillable="true" ma:displayName="MAC RAG" ma:format="Dropdown" ma:internalName="MACRAG" ma:readOnly="false">
      <xsd:simpleType>
        <xsd:restriction base="dms:Choice">
          <xsd:enumeration value="NORMAC"/>
          <xsd:enumeration value="NPRAG"/>
          <xsd:enumeration value="SEMAC"/>
          <xsd:enumeration value="Scallop MAC"/>
          <xsd:enumeration value="SESSFRAG"/>
          <xsd:enumeration value="SERAG"/>
          <xsd:enumeration value="SharkRAG"/>
          <xsd:enumeration value="SPF Scientific Panel"/>
          <xsd:enumeration value="Scallop RAG"/>
          <xsd:enumeration value="GABMAC"/>
          <xsd:enumeration value="GABRAG"/>
          <xsd:enumeration value="SquidRAG"/>
          <xsd:enumeration value="SPF Stakeholder Forum"/>
          <xsd:enumeration value="TTRAG"/>
          <xsd:enumeration value="TTMAC"/>
          <xsd:enumeration value="SARAG"/>
          <xsd:enumeration value="SouthMAC"/>
          <xsd:enumeration value="SBTMAC"/>
        </xsd:restriction>
      </xsd:simpleType>
    </xsd:element>
    <xsd:element name="MeetingNo" ma:index="9" nillable="true" ma:displayName="Meeting No" ma:internalName="MeetingNo" ma:readOnly="false">
      <xsd:simpleType>
        <xsd:restriction base="dms:Text">
          <xsd:maxLength value="255"/>
        </xsd:restriction>
      </xsd:simpleType>
    </xsd:element>
    <xsd:element name="Month" ma:index="10" nillable="true" ma:displayName="Month" ma:format="Dropdown" ma:internalName="Month" ma:readOnly="false">
      <xsd:simpleType>
        <xsd:restriction base="dms:Choice">
          <xsd:enumeration value="1.Jan"/>
          <xsd:enumeration value="2.Feb"/>
          <xsd:enumeration value="3.Mar"/>
          <xsd:enumeration value="4.Apr"/>
          <xsd:enumeration value="5.May"/>
          <xsd:enumeration value="6.Jun"/>
          <xsd:enumeration value="7.Jul"/>
          <xsd:enumeration value="8.Aug"/>
          <xsd:enumeration value="9.Sep"/>
          <xsd:enumeration value="10.Oct"/>
          <xsd:enumeration value="11.Nov"/>
          <xsd:enumeration value="12.Dec"/>
        </xsd:restriction>
      </xsd:simpleType>
    </xsd:element>
    <xsd:element name="Quarter" ma:index="11" nillable="true" ma:displayName="Quarter" ma:format="Dropdown" ma:internalName="Quarter" ma:readOnly="false">
      <xsd:simpleType>
        <xsd:restriction base="dms:Choice">
          <xsd:enumeration value="1.March"/>
          <xsd:enumeration value="2.June"/>
          <xsd:enumeration value="3.September"/>
          <xsd:enumeration value="4.December"/>
        </xsd:restriction>
      </xsd:simpleType>
    </xsd:element>
    <xsd:element name="Year" ma:index="12" nillable="true" ma:displayName="Year" ma:format="Dropdown" ma:internalName="Year" ma:readOnly="false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DocumentStatus" ma:index="13" nillable="true" ma:displayName="Document Status" ma:format="Dropdown" ma:internalName="DocumentStatus" ma:readOnly="false">
      <xsd:simpleType>
        <xsd:restriction base="dms:Choice">
          <xsd:enumeration value="Draft"/>
          <xsd:enumeration value="Draft-Revised"/>
          <xsd:enumeration value="Final"/>
          <xsd:enumeration value="Final-Cleared"/>
          <xsd:enumeration value="Final-For signature"/>
          <xsd:enumeration value="Approved"/>
          <xsd:enumeration value="For Clearance"/>
        </xsd:restriction>
      </xsd:simpleType>
    </xsd:element>
    <xsd:element name="GearType" ma:index="16" nillable="true" ma:displayName="Gear Type" ma:format="Dropdown" ma:hidden="true" ma:internalName="GearType" ma:readOnly="false">
      <xsd:simpleType>
        <xsd:restriction base="dms:Choice">
          <xsd:enumeration value="Midwater Trawl"/>
          <xsd:enumeration value="Minor Line"/>
          <xsd:enumeration value="Purse Seine"/>
          <xsd:enumeration value="Demersal Longline"/>
          <xsd:enumeration value="Pelagic Longline"/>
          <xsd:enumeration value="Otter Trawl"/>
          <xsd:enumeration value="Danish Seine"/>
          <xsd:enumeration value="Gillnet"/>
          <xsd:enumeration value="Hook"/>
          <xsd:enumeration value="Pair Trawl"/>
          <xsd:enumeration value="Trap"/>
          <xsd:enumeration value="Pot"/>
          <xsd:enumeration value="Scallop Dredge"/>
          <xsd:enumeration value="Squid Jig"/>
          <xsd:enumeration value="Line"/>
          <xsd:enumeration value="Trawl"/>
          <xsd:enumeration value="Hand Collection"/>
        </xsd:restriction>
      </xsd:simpleType>
    </xsd:element>
    <xsd:element name="_dlc_DocId" ma:index="1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ector" ma:index="21" nillable="true" ma:displayName="Sector" ma:format="Dropdown" ma:hidden="true" ma:internalName="Sector" ma:readOnly="false">
      <xsd:simpleType>
        <xsd:restriction base="dms:Choice">
          <xsd:enumeration value="GHAT"/>
          <xsd:enumeration value="SET"/>
          <xsd:enumeration value="GABT"/>
          <xsd:enumeration value="VIT"/>
          <xsd:enumeration value="Aquarium"/>
          <xsd:enumeration value="Sea cucumber"/>
          <xsd:enumeration value="Lobster/Trochus"/>
          <xsd:enumeration value="WDWT"/>
          <xsd:enumeration value="NWS"/>
          <xsd:enumeration value="JADGLF"/>
          <xsd:enumeration value="JADTRF"/>
          <xsd:enumeration value="JAGMF"/>
          <xsd:enumeration value="JANDPFF"/>
          <xsd:enumeration value="JANSF"/>
          <xsd:enumeration value="NAFC"/>
          <xsd:enumeration value="NTFJASF"/>
        </xsd:restriction>
      </xsd:simpleType>
    </xsd:element>
    <xsd:element name="SpeciesGroup" ma:index="22" nillable="true" ma:displayName="Species Group" ma:format="Dropdown" ma:hidden="true" ma:internalName="SpeciesGroup" ma:readOnly="false">
      <xsd:simpleType>
        <xsd:restriction base="dms:Choice">
          <xsd:enumeration value="Sharks"/>
          <xsd:enumeration value="Seabirds"/>
          <xsd:enumeration value="Turtles"/>
          <xsd:enumeration value="Dolphins"/>
          <xsd:enumeration value="Seals and Sealions"/>
          <xsd:enumeration value="Whales"/>
          <xsd:enumeration value="Albatrosses"/>
          <xsd:enumeration value="Other"/>
        </xsd:restriction>
      </xsd:simpleType>
    </xsd:element>
    <xsd:element name="State" ma:index="23" nillable="true" ma:displayName="State" ma:format="Dropdown" ma:hidden="true" ma:internalName="State" ma:readOnly="false">
      <xsd:simpleType>
        <xsd:restriction base="dms:Choice">
          <xsd:enumeration value="ACT"/>
          <xsd:enumeration value="NSW"/>
          <xsd:enumeration value="VIC"/>
          <xsd:enumeration value="QLD"/>
          <xsd:enumeration value="NT"/>
          <xsd:enumeration value="SA"/>
          <xsd:enumeration value="WA"/>
          <xsd:enumeration value="TAS"/>
        </xsd:restriction>
      </xsd:simpleType>
    </xsd:element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41" nillable="true" ma:displayName="Taxonomy Catch All Column" ma:hidden="true" ma:list="{3cf81046-818f-43d6-8f68-77c186e6cc92}" ma:internalName="TaxCatchAll" ma:showField="CatchAllData" ma:web="a862938e-ae39-425b-9d70-cda3eaaca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9e3a7-bc44-4ae9-b26a-b14eb6ab2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49056-240B-4491-89B5-E6243F8FE3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FB00A4-B0EC-43D1-B1CA-005DC0C50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74194-E275-4A74-8DC0-525B05F1F1C6}">
  <ds:schemaRefs>
    <ds:schemaRef ds:uri="http://schemas.microsoft.com/office/2006/metadata/properties"/>
    <ds:schemaRef ds:uri="http://schemas.microsoft.com/office/infopath/2007/PartnerControls"/>
    <ds:schemaRef ds:uri="a862938e-ae39-425b-9d70-cda3eaaca30c"/>
    <ds:schemaRef ds:uri="ad89e3a7-bc44-4ae9-b26a-b14eb6ab234a"/>
  </ds:schemaRefs>
</ds:datastoreItem>
</file>

<file path=customXml/itemProps4.xml><?xml version="1.0" encoding="utf-8"?>
<ds:datastoreItem xmlns:ds="http://schemas.openxmlformats.org/officeDocument/2006/customXml" ds:itemID="{18B3F79F-798A-40C1-9F64-8BE469062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2938e-ae39-425b-9d70-cda3eaaca30c"/>
    <ds:schemaRef ds:uri="ad89e3a7-bc44-4ae9-b26a-b14eb6ab2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hours and rate.dot</Template>
  <TotalTime>50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EASTON, Stephen</cp:lastModifiedBy>
  <cp:revision>30</cp:revision>
  <cp:lastPrinted>2013-11-11T05:32:00Z</cp:lastPrinted>
  <dcterms:created xsi:type="dcterms:W3CDTF">2025-09-10T01:24:00Z</dcterms:created>
  <dcterms:modified xsi:type="dcterms:W3CDTF">2025-10-07T06:44:00Z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TC011063791033</vt:lpwstr>
  </property>
  <property fmtid="{D5CDD505-2E9C-101B-9397-08002B2CF9AE}" pid="3" name="TitusGUID">
    <vt:lpwstr>14bdf116-a32e-4e79-b7ab-aeaa4e4f6e96</vt:lpwstr>
  </property>
  <property fmtid="{D5CDD505-2E9C-101B-9397-08002B2CF9AE}" pid="4" name="ContentTypeId">
    <vt:lpwstr>0x010100C66811EC2930E84588E5FE36575C6CED</vt:lpwstr>
  </property>
  <property fmtid="{D5CDD505-2E9C-101B-9397-08002B2CF9AE}" pid="5" name="SEC">
    <vt:lpwstr>UNOFFICIAL</vt:lpwstr>
  </property>
  <property fmtid="{D5CDD505-2E9C-101B-9397-08002B2CF9AE}" pid="6" name="ApplyMark">
    <vt:lpwstr>false</vt:lpwstr>
  </property>
  <property fmtid="{D5CDD505-2E9C-101B-9397-08002B2CF9AE}" pid="7" name="MediaServiceImageTags">
    <vt:lpwstr/>
  </property>
  <property fmtid="{D5CDD505-2E9C-101B-9397-08002B2CF9AE}" pid="8" name="ClassificationContentMarkingHeaderShapeIds">
    <vt:lpwstr>2d9ef484,6b62cd8,7dc33a16</vt:lpwstr>
  </property>
  <property fmtid="{D5CDD505-2E9C-101B-9397-08002B2CF9AE}" pid="9" name="ClassificationContentMarkingHeaderFontProps">
    <vt:lpwstr>#ff0000,12,Calibri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59466dd,19f53ecb,3942182d</vt:lpwstr>
  </property>
  <property fmtid="{D5CDD505-2E9C-101B-9397-08002B2CF9AE}" pid="12" name="ClassificationContentMarkingFooterFontProps">
    <vt:lpwstr>#ff0000,12,Calibri</vt:lpwstr>
  </property>
  <property fmtid="{D5CDD505-2E9C-101B-9397-08002B2CF9AE}" pid="13" name="ClassificationContentMarkingFooterText">
    <vt:lpwstr>OFFICIAL</vt:lpwstr>
  </property>
  <property fmtid="{D5CDD505-2E9C-101B-9397-08002B2CF9AE}" pid="14" name="MSIP_Label_8f1be5f8-d90c-4486-b7e4-6014f769bcca_Enabled">
    <vt:lpwstr>true</vt:lpwstr>
  </property>
  <property fmtid="{D5CDD505-2E9C-101B-9397-08002B2CF9AE}" pid="15" name="MSIP_Label_8f1be5f8-d90c-4486-b7e4-6014f769bcca_SetDate">
    <vt:lpwstr>2025-07-30T04:53:18Z</vt:lpwstr>
  </property>
  <property fmtid="{D5CDD505-2E9C-101B-9397-08002B2CF9AE}" pid="16" name="MSIP_Label_8f1be5f8-d90c-4486-b7e4-6014f769bcca_Method">
    <vt:lpwstr>Privileged</vt:lpwstr>
  </property>
  <property fmtid="{D5CDD505-2E9C-101B-9397-08002B2CF9AE}" pid="17" name="MSIP_Label_8f1be5f8-d90c-4486-b7e4-6014f769bcca_Name">
    <vt:lpwstr>OFFICIAL</vt:lpwstr>
  </property>
  <property fmtid="{D5CDD505-2E9C-101B-9397-08002B2CF9AE}" pid="18" name="MSIP_Label_8f1be5f8-d90c-4486-b7e4-6014f769bcca_SiteId">
    <vt:lpwstr>d176b593-7d9c-41ed-a769-f0f622e3b073</vt:lpwstr>
  </property>
  <property fmtid="{D5CDD505-2E9C-101B-9397-08002B2CF9AE}" pid="19" name="MSIP_Label_8f1be5f8-d90c-4486-b7e4-6014f769bcca_ActionId">
    <vt:lpwstr>954af43a-c1ba-482b-89d0-1b621848b217</vt:lpwstr>
  </property>
  <property fmtid="{D5CDD505-2E9C-101B-9397-08002B2CF9AE}" pid="20" name="MSIP_Label_8f1be5f8-d90c-4486-b7e4-6014f769bcca_ContentBits">
    <vt:lpwstr>3</vt:lpwstr>
  </property>
  <property fmtid="{D5CDD505-2E9C-101B-9397-08002B2CF9AE}" pid="21" name="MSIP_Label_8f1be5f8-d90c-4486-b7e4-6014f769bcca_Tag">
    <vt:lpwstr>10, 0, 1, 1</vt:lpwstr>
  </property>
  <property fmtid="{D5CDD505-2E9C-101B-9397-08002B2CF9AE}" pid="22" name="_dlc_DocIdItemGuid">
    <vt:lpwstr>ec4396cc-d653-4282-b693-17748f06a6f5</vt:lpwstr>
  </property>
</Properties>
</file>